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23" w:rsidRPr="00DD0B23" w:rsidRDefault="00DD0B23" w:rsidP="00DD0B23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>ПАМЯТКА ДЛЯ РОДИТЕЛЕЙ</w:t>
      </w:r>
    </w:p>
    <w:p w:rsidR="00DD0B23" w:rsidRPr="00DD0B23" w:rsidRDefault="00DD0B23" w:rsidP="00DD0B23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>об основах здорового питания детей</w:t>
      </w:r>
    </w:p>
    <w:p w:rsidR="00DD0B23" w:rsidRPr="00DD0B23" w:rsidRDefault="00DD0B23" w:rsidP="00DD0B23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 </w:t>
      </w:r>
    </w:p>
    <w:p w:rsidR="00DD0B23" w:rsidRPr="00DD0B23" w:rsidRDefault="00DD0B23" w:rsidP="00DD0B23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Родители сегодня редко задумываются об </w:t>
      </w:r>
      <w:r w:rsidRPr="00DD0B23">
        <w:rPr>
          <w:rFonts w:ascii="Verdana" w:eastAsia="Times New Roman" w:hAnsi="Verdana" w:cs="Times New Roman"/>
          <w:b/>
          <w:bCs/>
          <w:color w:val="4F4F4F"/>
          <w:sz w:val="20"/>
          <w:lang w:eastAsia="ru-RU"/>
        </w:rPr>
        <w:t>особенности питания детей</w:t>
      </w: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. В то время как большинство детей ежедневно едят соленые чипсы, кондитерские изделия, содержащие большое количество тугоплавких жиров и пищевых добавок, пьют сладкие газированные напитки, здоровое детское питание невозможно без нежирных белков, молочных продуктов, круп,  бобовых и разнообразных свежих овощей и фруктов. В некоторых странах, включая Россию, сегодня больше детей, чем когда-либо имеют избыточный вес, аллергические заболевания. Вместе с тем, организовав правильное питание детей, родители смогут добиться того, что их ребенок будет здоровым и в хорошей физической форме.</w:t>
      </w:r>
    </w:p>
    <w:p w:rsidR="00DD0B23" w:rsidRPr="00DD0B23" w:rsidRDefault="00DD0B23" w:rsidP="00DD0B23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Питание детей несколько отличается от питания взрослых людей. Связано это, прежде всего с большими потребностями растущего организма. Если система питания ребенка выстроена правильно, то ребенок нормально развивается как физически, так и психически. Кроме того, правильное питание детей способствует повышению выносливости детского организма, улучшению успеваемости и трудоспособности, устойчивости к стрессовым ситуациям и неблагоприятным воздействиям со стороны окружающего мира, а также укреплению иммунной защиты организма от различных инфекций и заболеваний. Кроме того, постепенно вырабатывается сознательное соблюдение режима питания, употребление разнообразных продуктов и блюд из них, с обязательным использованием фруктов и овощей. Правильное питание нередко способствует приобретению и вхождению в привычку культуры поведения за столом, а также  навыков приема пищи.</w:t>
      </w:r>
    </w:p>
    <w:p w:rsidR="00DD0B23" w:rsidRPr="00DD0B23" w:rsidRDefault="00DD0B23" w:rsidP="00DD0B23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Основным принципом построения рационального питания детей является не только разнообразие, но и правильное сочетание употребления мясных, рыбных, молочных и зерновых продуктов, а также фруктов, овощей и ягод. Недостаточность или переизбыток потребляемой ребенком пищи может неблагоприятно отразиться на деятельности желудочно-кишечного тракта, способствовать нарушению обмена веществ, увеличению избыточной массы тела (даже до ожирения различных степеней) или привести к истощению. К сожалению, недостатки в организации питания детей не всегда проявляются сразу, зачастую отрицательное воздействие накапливается, а проявляется уже в течение жизни (произойти это может в любом возрасте, в зависимости  степени устойчивости организма).</w:t>
      </w:r>
    </w:p>
    <w:p w:rsidR="00DD0B23" w:rsidRPr="00DD0B23" w:rsidRDefault="00DD0B23" w:rsidP="00DD0B23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Врачи и диетологи выделяют в сбалансированном питании несколько основных категорий пищевых продуктов: это зерновые, овощи, фрукты, молоко, мясо, рыба и бобовые. Эти продукты содержат все необходимые вещества, чтобы организм ребенка мог нормально развиваться.</w:t>
      </w:r>
    </w:p>
    <w:p w:rsidR="00DD0B23" w:rsidRPr="00DD0B23" w:rsidRDefault="00DD0B23" w:rsidP="00DD0B23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Научно доказано, что профилактикой таких «взрослых» заболеваний, как сахарный диабет, гипертония, избыточный вес и многих других, следует заниматься с момента рождения маленького человека. </w:t>
      </w:r>
    </w:p>
    <w:p w:rsidR="00DD0B23" w:rsidRPr="00DD0B23" w:rsidRDefault="00DD0B23" w:rsidP="00DD0B23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>Особенности питания детей: в чем суть?</w:t>
      </w:r>
    </w:p>
    <w:p w:rsidR="00DD0B23" w:rsidRPr="00DD0B23" w:rsidRDefault="00DD0B23" w:rsidP="00DD0B23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 xml:space="preserve">1. Сбалансированность питания детей по содержанию основных пищевых веществ, энергии, </w:t>
      </w:r>
      <w:proofErr w:type="spellStart"/>
      <w:r w:rsidRPr="00DD0B23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>микронутриентов</w:t>
      </w:r>
      <w:proofErr w:type="spellEnd"/>
      <w:r w:rsidRPr="00DD0B23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 xml:space="preserve"> и витаминов.</w:t>
      </w:r>
    </w:p>
    <w:p w:rsidR="00DD0B23" w:rsidRPr="00DD0B23" w:rsidRDefault="00DD0B23" w:rsidP="00DD0B23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>2. Особенности питания детей подразумевают частоту приемов пищи.</w:t>
      </w:r>
    </w:p>
    <w:p w:rsidR="00DD0B23" w:rsidRPr="00DD0B23" w:rsidRDefault="00DD0B23" w:rsidP="00DD0B23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>3. Не менее важно отдавать предпочтение специализированным пищевым продуктам, предназначенным для питания детей и исключить из рациона питания семьи те продукты, которые не следует употреблять детям. Ведь ребенку будет не совсем понятно, почему им нельзя кушать то, что едят взрослые.</w:t>
      </w:r>
    </w:p>
    <w:p w:rsidR="00DD0B23" w:rsidRPr="00DD0B23" w:rsidRDefault="00DD0B23" w:rsidP="00DD0B23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> </w:t>
      </w:r>
    </w:p>
    <w:p w:rsidR="00DD0B23" w:rsidRPr="00DD0B23" w:rsidRDefault="00DD0B23" w:rsidP="00DD0B23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Итак:</w:t>
      </w:r>
    </w:p>
    <w:p w:rsidR="00DD0B23" w:rsidRPr="00DD0B23" w:rsidRDefault="00DD0B23" w:rsidP="00DD0B23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>Сбалансированность питания детей по основным пищевым веществам, энергии, витаминам и микроэлементам</w:t>
      </w:r>
    </w:p>
    <w:p w:rsidR="00DD0B23" w:rsidRPr="00DD0B23" w:rsidRDefault="00DD0B23" w:rsidP="00DD0B23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Организм детей и подростков имеет ряд существенных особенностей. Ткани организма детей на 25 % состоят из белков, жиров, углеводов, минеральных солей и на 75 % из воды. Основной обмен у детей протекает в 1,5—2 раза быстрее, чем у взрослого </w:t>
      </w: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lastRenderedPageBreak/>
        <w:t>человека. Средний расход энергии в сутки (</w:t>
      </w:r>
      <w:proofErr w:type="gramStart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ккал</w:t>
      </w:r>
      <w:proofErr w:type="gramEnd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) на 1 кг массы тела детей различного возраста и взрослого человека составляет: до 1 года — 100; от 1 до 3 лет - 100-90; 4-6 лет - 90-80; 7-10 лет - 80-70; 11 —13 лет - 70-65; 14-17 лет — 65-45.</w:t>
      </w:r>
    </w:p>
    <w:p w:rsidR="00DD0B23" w:rsidRPr="00DD0B23" w:rsidRDefault="00DD0B23" w:rsidP="00DD0B23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В примерном меню детей и подростков содержание белков должно обеспечивать 12-15% от калорийности рациона, жиров 30-32% и углеводов 55-58%.</w:t>
      </w:r>
    </w:p>
    <w:p w:rsidR="00DD0B23" w:rsidRPr="00DD0B23" w:rsidRDefault="00DD0B23" w:rsidP="00DD0B23">
      <w:pPr>
        <w:shd w:val="clear" w:color="auto" w:fill="FFFFFF"/>
        <w:spacing w:after="240" w:line="312" w:lineRule="atLeast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Большое внимание в питании детей и подростков оказывает содержание белка и его аминокислотный состав как основной пластический материал, из которого строятся новые клетки и ткани. При недостатке белка в пище у детей задерживается рост, отстает умственное развитие, изменяется состав костной ткани, снижается сопротивляемость к заболеваниям и деятельность желез внутренней секреции. </w:t>
      </w:r>
      <w:r w:rsidRPr="00DD0B23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>Белок животного происхождения должен составлять у детей младшего возраста 65-70 %, школьного - 60 % суточной нормы этого пищевого вещества</w:t>
      </w: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. По сбалансированности незаменимых аминокислот лучшим продуктом белкового питания в детском возрасте считается молоко и молочные продукты. Суточная потребность в белке зависит от возраста ребенка. </w:t>
      </w:r>
      <w:proofErr w:type="gramStart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На 1 кг массы тела необходимо белка: детям в возрасте от 1 года до 3 лет — 4 г; 4-6 лет - 4-3,5 г; 7-10 лет - 3 г; 11-13 лет - 2,5-2 г; 14-17 лет — 2—1,5 г. Для детей до 3 лет в рационе питания ежедневно следует предусматривать не менее 600 мл молока, а школьного возраста – не менее 500 мл.</w:t>
      </w:r>
      <w:proofErr w:type="gramEnd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Кроме того, в рацион питания детей и подростков должны входить мясо, рыба, яйца  – продукты, содержащие полноценные  белки с богатым аминокислотным составом.</w:t>
      </w:r>
    </w:p>
    <w:p w:rsidR="00DD0B23" w:rsidRPr="00DD0B23" w:rsidRDefault="00DD0B23" w:rsidP="00DD0B23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Жиры играют важную роль в развитии ребенка. Они выступают в роли пластического, энергетического материала, снабжают организм витаминами A, D, Е, </w:t>
      </w:r>
      <w:proofErr w:type="spellStart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фосфатидами</w:t>
      </w:r>
      <w:proofErr w:type="spellEnd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, полиненасыщенными жирными кислотами, необходимыми для развития растущего организма. Особенно рекомендуют сливки, сливочное масло, растительное масло (5–10% общего количества). </w:t>
      </w:r>
      <w:r w:rsidRPr="00DD0B23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>Особенно ценны жиры, содержащие полиненасыщенные жирные кислоты – растительные масла, которые должны составлять не менее 35 % от всего количества употребляемых жиров</w:t>
      </w: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.</w:t>
      </w:r>
    </w:p>
    <w:p w:rsidR="00DD0B23" w:rsidRPr="00DD0B23" w:rsidRDefault="00DD0B23" w:rsidP="00DD0B23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У детей отмечается повышенная мышечная активность, в связи с чем, потребность в углеводах у них выше, чем у взрослых, и должна составлять 10–15 г на 1 кг массы тела. </w:t>
      </w:r>
      <w:proofErr w:type="gramStart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В питании детей важное значение имеют </w:t>
      </w:r>
      <w:r w:rsidRPr="00DD0B23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>легкоусвояемые углеводы</w:t>
      </w: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, источником которых являются фрукты, ягоды, соки, молоко, варенье, мармелад, пастила, зефир.</w:t>
      </w:r>
      <w:proofErr w:type="gramEnd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Количество Сахаров должно составлять 25 % общего количества углеводов. Однако</w:t>
      </w:r>
      <w:proofErr w:type="gramStart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,</w:t>
      </w:r>
      <w:proofErr w:type="gramEnd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следует помнить, что избыток углеводов в питании детей и подростков приводит к нарушению обмена веществ, ожирению, снижению устойчивости организма к инфекциям.</w:t>
      </w:r>
    </w:p>
    <w:p w:rsidR="00DD0B23" w:rsidRPr="00DD0B23" w:rsidRDefault="00DD0B23" w:rsidP="00DD0B23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В связи с процессами роста потребность в витаминах у детей повышена. Особое значение в питании детей и подростков имеют витамины A, D как факторы роста. Источниками этих витаминов служат молоко, мясо, яйца, рыбий жир. В моркови, помидорах, абрикосах содержится провитамин</w:t>
      </w:r>
      <w:proofErr w:type="gramStart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А</w:t>
      </w:r>
      <w:proofErr w:type="gramEnd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– каротин. Витамин</w:t>
      </w:r>
      <w:proofErr w:type="gramStart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С</w:t>
      </w:r>
      <w:proofErr w:type="gramEnd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и витамины групп В стимулируют процесс роста, повышают сопротивляемость организма к инфекционным заболеваниям.</w:t>
      </w:r>
    </w:p>
    <w:p w:rsidR="00DD0B23" w:rsidRPr="00DD0B23" w:rsidRDefault="00DD0B23" w:rsidP="00DD0B23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Минеральные вещества в детском организме обеспечивают процесс  роста и развития тканей, костной и нервной системы, мозга, зубов, мышц. Особое значение имеют кальций и фосфор, источником </w:t>
      </w:r>
      <w:proofErr w:type="gramStart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которых</w:t>
      </w:r>
      <w:proofErr w:type="gramEnd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являются творог, рыба.</w:t>
      </w:r>
    </w:p>
    <w:p w:rsidR="00DD0B23" w:rsidRPr="00DD0B23" w:rsidRDefault="00DD0B23" w:rsidP="00DD0B23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Учитывая, что Красноярский край является регионом с недостаточным содержанием йода, в пищевой рацион ребенка обязательно нужно включать продукты, обогащенные йодом.</w:t>
      </w:r>
    </w:p>
    <w:p w:rsidR="00DD0B23" w:rsidRPr="00DD0B23" w:rsidRDefault="00DD0B23" w:rsidP="00DD0B23">
      <w:pPr>
        <w:shd w:val="clear" w:color="auto" w:fill="FFFFFF"/>
        <w:spacing w:after="240" w:line="240" w:lineRule="auto"/>
        <w:ind w:firstLine="720"/>
        <w:jc w:val="center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> </w:t>
      </w:r>
    </w:p>
    <w:p w:rsidR="00DD0B23" w:rsidRPr="00DD0B23" w:rsidRDefault="00DD0B23" w:rsidP="00DD0B23">
      <w:pPr>
        <w:shd w:val="clear" w:color="auto" w:fill="FFFFFF"/>
        <w:spacing w:after="240" w:line="240" w:lineRule="auto"/>
        <w:ind w:firstLine="720"/>
        <w:jc w:val="center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lastRenderedPageBreak/>
        <w:t>Режим питания детей и подростков.</w:t>
      </w:r>
    </w:p>
    <w:p w:rsidR="00DD0B23" w:rsidRPr="00DD0B23" w:rsidRDefault="00DD0B23" w:rsidP="00DD0B23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Соблюдение режима питания детей и подростков имеет большое значение для усвоения организмом пищевых веществ. </w:t>
      </w:r>
      <w:proofErr w:type="gramStart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Детям дошкольного возраста рекомендуется принимать пищу четыре – пять  раз в день, через каждые 3 ч, в одно и то же время, распределяя рацион питания следующим образом: завтрак — 25 %, обед — 35 %, полдник — 15 %, ужин — 25 %.</w:t>
      </w: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br/>
        <w:t>В школьном возрасте целесообразно четырехразовое питание, через каждые 4 часа с равномерным распределением суточного рациона: завтрак — 25 %, второй завтрак — 20 %, обед - 35 %, ужин — 20 %. Важным оздоровительным</w:t>
      </w:r>
      <w:proofErr w:type="gramEnd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мероприятием для детей-учащихся служит правильная организация питания в школе в виде горячих школьных завтраков и обедов в группах продленного дня, рацион которых должен составлять 50—70 % суточной нормы, на что родители, к сожалению, мало обращают внимание. </w:t>
      </w:r>
    </w:p>
    <w:p w:rsidR="00DD0B23" w:rsidRPr="00DD0B23" w:rsidRDefault="00DD0B23" w:rsidP="00DD0B23">
      <w:pPr>
        <w:shd w:val="clear" w:color="auto" w:fill="FFFFFF"/>
        <w:spacing w:after="240" w:line="240" w:lineRule="auto"/>
        <w:ind w:firstLine="720"/>
        <w:jc w:val="center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>Рекомендуемые продукты для детского питания</w:t>
      </w:r>
    </w:p>
    <w:p w:rsidR="00DD0B23" w:rsidRPr="00DD0B23" w:rsidRDefault="00DD0B23" w:rsidP="00DD0B23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proofErr w:type="gramStart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В питании детей рекомендуется </w:t>
      </w:r>
      <w:r w:rsidRPr="00DD0B23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>ежедневное</w:t>
      </w: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 использование молока, кисломолочных напитков, мяса (или рыбы), картофеля, овощей, фруктов, хлеба, круп и бобовых, сливочного и растительного масла, сахара, соли,  включение в пищевой рацион </w:t>
      </w:r>
      <w:r w:rsidRPr="00DD0B23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>не менее 2-3 раз в неделю</w:t>
      </w: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 таких продуктов, как творог, сметана, птица, сыр, яйцо, соки натуральные.</w:t>
      </w:r>
      <w:proofErr w:type="gramEnd"/>
    </w:p>
    <w:p w:rsidR="00DD0B23" w:rsidRPr="00DD0B23" w:rsidRDefault="00DD0B23" w:rsidP="00DD0B23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proofErr w:type="gramStart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Родителям при покупке продуктов  для детей, предпочтение следует отдавать специализированной пищевой продукции, предназначенной для питания детей, хлебу ржано-пшеничному, полуфабрикатам мясным и из мяса птицы охлажденным, а не замороженным, мясу не ниже 1 категории, яйцу диетическому, творогу с массовой долей жира не более 9 %, сметане с массовой долей жира не более 15 %, кисломолочным продуктам, содержащим живые молочнокислые бактерии (информация указывается изготовителем</w:t>
      </w:r>
      <w:proofErr w:type="gramEnd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  на потребительской упаковке), из кондитерских изделий мармеладу, пастиле, зефиру, свежим фруктам и овощам, крупам и бобовым, а не макаронным изделиям.</w:t>
      </w:r>
    </w:p>
    <w:p w:rsidR="00DD0B23" w:rsidRPr="00DD0B23" w:rsidRDefault="00DD0B23" w:rsidP="00DD0B23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>Специализированная пищевая продукция</w:t>
      </w: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 – это продукция, предназначенная для детского питания для детей (для детей раннего возраста от 0 до 3 лет, детей дошкольного возраста от 3 до 6 лет, детей школьного возраста от 6 лет и старше), отвечающая соответствующим физиологическим потребностям детского организма и не причиняющая вред здоровью ребенка соответствующего возраста. Изготовителем в обязательном порядке на потребительской упаковке размещается надпись: "Для детского питания", также на этикетке родитель может прочитать с какого возраста детям рекомендуется данная продукция. К изготовителям такой продукции предъявляются специальные требования, закрепленные законодательством Российской Федерации, а именно:</w:t>
      </w:r>
    </w:p>
    <w:p w:rsidR="00DD0B23" w:rsidRPr="00DD0B23" w:rsidRDefault="00DD0B23" w:rsidP="00DD0B23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proofErr w:type="gramStart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При производстве (изготовлении) пищевой продукции для детского питания не допускается использование продовольственного (пищевого) сырья, содержащего ГМО, полученного с применением пестицидов; мясо продуктивных животных механической обвалки и мясо птицы механической обвалки; коллагенсодержащее сырье из мяса птицы; субпродукты продуктивных животных и птицы, за исключением печени, языка, сердца и крови; мясо </w:t>
      </w:r>
      <w:proofErr w:type="spellStart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жилованное</w:t>
      </w:r>
      <w:proofErr w:type="spellEnd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с большим количеством соединительной и жировой ткани (более 20 %);</w:t>
      </w:r>
      <w:proofErr w:type="gramEnd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</w:t>
      </w:r>
      <w:proofErr w:type="gramStart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блоки</w:t>
      </w:r>
      <w:proofErr w:type="gramEnd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замороженные из различных видов </w:t>
      </w:r>
      <w:proofErr w:type="spellStart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жилованного</w:t>
      </w:r>
      <w:proofErr w:type="spellEnd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мяса животных, а также субпродуктов (печени, языка, сердца) со сроками годности более 6 месяцев; мясо животных и мясо птицы, сырье из рыбы и нерыбных объектов промысла, подвергнутое повторному замораживанию; хлопковое, кунжутное растительные масла; </w:t>
      </w:r>
      <w:proofErr w:type="spellStart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спреды</w:t>
      </w:r>
      <w:proofErr w:type="spellEnd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; острые пряности и специи, яичный порошок; </w:t>
      </w:r>
      <w:proofErr w:type="spellStart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гидрогенизированные</w:t>
      </w:r>
      <w:proofErr w:type="spellEnd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масла и жиры, жиры с высоким содержанием насыщенных жирных кислот; соевая мука (кроме </w:t>
      </w:r>
      <w:proofErr w:type="spellStart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изолята</w:t>
      </w:r>
      <w:proofErr w:type="spellEnd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и концентрата соевого белка); майонез, майонезные соусы, соусы на основе растительных масел; кремы на основе растительных жиров, жиры специального назначения, </w:t>
      </w:r>
      <w:proofErr w:type="spellStart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фритюрный</w:t>
      </w:r>
      <w:proofErr w:type="spellEnd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жир, запрещено использование бензойной, </w:t>
      </w:r>
      <w:proofErr w:type="spellStart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сорбиновой</w:t>
      </w:r>
      <w:proofErr w:type="spellEnd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кислот и их солей. При производстве (изготовлении) пищевой продукции для детского питания для детей всех возрастных групп </w:t>
      </w: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lastRenderedPageBreak/>
        <w:t>с целью придания специфического аромата и вкуса допускается использовать только натуральные </w:t>
      </w:r>
      <w:r w:rsidRPr="00DD0B2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пищевые </w:t>
      </w:r>
      <w:proofErr w:type="spellStart"/>
      <w:r w:rsidRPr="00DD0B23">
        <w:rPr>
          <w:rFonts w:ascii="Verdana" w:eastAsia="Times New Roman" w:hAnsi="Verdana" w:cs="Times New Roman"/>
          <w:sz w:val="20"/>
          <w:szCs w:val="20"/>
          <w:lang w:eastAsia="ru-RU"/>
        </w:rPr>
        <w:t>ароматизаторы</w:t>
      </w:r>
      <w:proofErr w:type="spellEnd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 (</w:t>
      </w:r>
      <w:proofErr w:type="spellStart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вкусоароматические</w:t>
      </w:r>
      <w:proofErr w:type="spellEnd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вещества).</w:t>
      </w:r>
    </w:p>
    <w:p w:rsidR="00DD0B23" w:rsidRPr="00DD0B23" w:rsidRDefault="00DD0B23" w:rsidP="00DD0B23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proofErr w:type="gramStart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Пищевая продукция для детского питания должна отвечать следующим требованиям: печенье для детского питания не должно содержать добавленного сахара более 25 %; хлебобулочные изделия для детского питания должны содержать соли не более 0,5 %; этилового спирта более            0,2 %; а также кофе натурального; ядер абрикосовой косточки; уксуса; </w:t>
      </w:r>
      <w:proofErr w:type="spellStart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подсластителей</w:t>
      </w:r>
      <w:proofErr w:type="spellEnd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, за исключением </w:t>
      </w:r>
      <w:r w:rsidRPr="00DD0B23">
        <w:rPr>
          <w:rFonts w:ascii="Verdana" w:eastAsia="Times New Roman" w:hAnsi="Verdana" w:cs="Times New Roman"/>
          <w:sz w:val="20"/>
          <w:szCs w:val="20"/>
          <w:lang w:eastAsia="ru-RU"/>
        </w:rPr>
        <w:t>специализированной пищевой продукции</w:t>
      </w: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 для диетического лечебного питания.</w:t>
      </w:r>
      <w:proofErr w:type="gramEnd"/>
    </w:p>
    <w:p w:rsidR="00DD0B23" w:rsidRPr="00DD0B23" w:rsidRDefault="00DD0B23" w:rsidP="00DD0B23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Таким образом, родителям легко понять, какие продукты </w:t>
      </w:r>
      <w:r w:rsidRPr="00DD0B23">
        <w:rPr>
          <w:rFonts w:ascii="Verdana" w:eastAsia="Times New Roman" w:hAnsi="Verdana" w:cs="Times New Roman"/>
          <w:b/>
          <w:bCs/>
          <w:color w:val="4F4F4F"/>
          <w:sz w:val="20"/>
          <w:szCs w:val="20"/>
          <w:lang w:eastAsia="ru-RU"/>
        </w:rPr>
        <w:t>не рекомендуется использовать в питании детей</w:t>
      </w: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, когда они приходят в магазин:</w:t>
      </w:r>
    </w:p>
    <w:p w:rsidR="00DD0B23" w:rsidRPr="00DD0B23" w:rsidRDefault="00DD0B23" w:rsidP="00DD0B23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- субпродукты, кроме печени, языка, сердца; кровяные, ливерные, сырокопченые колбасы;</w:t>
      </w:r>
    </w:p>
    <w:p w:rsidR="00DD0B23" w:rsidRPr="00DD0B23" w:rsidRDefault="00DD0B23" w:rsidP="00DD0B23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- жареные в жире (во фритюре) пищевые продукты и кулинарные изделия, чипсы.</w:t>
      </w:r>
    </w:p>
    <w:p w:rsidR="00DD0B23" w:rsidRPr="00DD0B23" w:rsidRDefault="00DD0B23" w:rsidP="00DD0B23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- молочные продукты, творожные сырки, мороженое, сгущенное молоко с использованием растительных жиров;</w:t>
      </w:r>
    </w:p>
    <w:p w:rsidR="00DD0B23" w:rsidRPr="00DD0B23" w:rsidRDefault="00DD0B23" w:rsidP="00DD0B23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- кумыс и кисломолочные продукты с содержанием этанола (более 0,5%)</w:t>
      </w:r>
    </w:p>
    <w:p w:rsidR="00DD0B23" w:rsidRPr="00DD0B23" w:rsidRDefault="00DD0B23" w:rsidP="00DD0B23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-  кондитерские изделия с кремом, содержащим растительный белок;</w:t>
      </w:r>
    </w:p>
    <w:p w:rsidR="00DD0B23" w:rsidRPr="00DD0B23" w:rsidRDefault="00DD0B23" w:rsidP="00DD0B23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- первые и вторые блюда на основе сухих пищевых концентратов быстрого приготовления;</w:t>
      </w:r>
    </w:p>
    <w:p w:rsidR="00DD0B23" w:rsidRPr="00DD0B23" w:rsidRDefault="00DD0B23" w:rsidP="00DD0B23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- газированные напитки;</w:t>
      </w:r>
    </w:p>
    <w:p w:rsidR="00DD0B23" w:rsidRPr="00DD0B23" w:rsidRDefault="00DD0B23" w:rsidP="00DD0B23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- уксус, горчица, хрен, перец острый и другие острые приправы и содержащие их пищевые продукты, включая острые соусы, кетчупы, майонезы и майонезные соусы,</w:t>
      </w:r>
    </w:p>
    <w:p w:rsidR="00DD0B23" w:rsidRPr="00DD0B23" w:rsidRDefault="00DD0B23" w:rsidP="00DD0B23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- маринованные овощи и фрукты;</w:t>
      </w:r>
    </w:p>
    <w:p w:rsidR="00DD0B23" w:rsidRPr="00DD0B23" w:rsidRDefault="00DD0B23" w:rsidP="00DD0B23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- кофе натуральный;</w:t>
      </w:r>
    </w:p>
    <w:p w:rsidR="00DD0B23" w:rsidRPr="00DD0B23" w:rsidRDefault="00DD0B23" w:rsidP="00DD0B23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- ядра абрикосовой косточки, арахиса;</w:t>
      </w:r>
    </w:p>
    <w:p w:rsidR="00DD0B23" w:rsidRPr="00DD0B23" w:rsidRDefault="00DD0B23" w:rsidP="00DD0B23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- карамель, в том числе леденцовая;</w:t>
      </w:r>
    </w:p>
    <w:p w:rsidR="00DD0B23" w:rsidRPr="00DD0B23" w:rsidRDefault="00DD0B23" w:rsidP="00DD0B23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- продукты, в том числе кондитерских изделия, содержащие алкоголь;</w:t>
      </w:r>
    </w:p>
    <w:p w:rsidR="00DD0B23" w:rsidRPr="00DD0B23" w:rsidRDefault="00DD0B23" w:rsidP="00DD0B23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- жевательная резинка;</w:t>
      </w:r>
    </w:p>
    <w:p w:rsidR="00DD0B23" w:rsidRPr="00DD0B23" w:rsidRDefault="00DD0B23" w:rsidP="00DD0B23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- пищевые продукты, содержащие  в своем составе большое количество пищевых добавок (информация указывается изготовителем на потребительской упаковке):</w:t>
      </w:r>
    </w:p>
    <w:p w:rsidR="00DD0B23" w:rsidRPr="00DD0B23" w:rsidRDefault="00DD0B23" w:rsidP="00DD0B23">
      <w:pPr>
        <w:shd w:val="clear" w:color="auto" w:fill="FFFFFF"/>
        <w:spacing w:after="24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– сухие концентраты для приготовления первых и вторых блюд (супы, вермишель «</w:t>
      </w:r>
      <w:proofErr w:type="spellStart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Доширак</w:t>
      </w:r>
      <w:proofErr w:type="spellEnd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», каши).</w:t>
      </w:r>
    </w:p>
    <w:p w:rsidR="00DD0B23" w:rsidRPr="00DD0B23" w:rsidRDefault="00DD0B23" w:rsidP="00DD0B23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4F4F4F"/>
          <w:sz w:val="18"/>
          <w:szCs w:val="18"/>
          <w:lang w:eastAsia="ru-RU"/>
        </w:rPr>
      </w:pPr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Также следует отметить, что кулинарные изделия и напитки,  реализуемые в крупных сетях быстрого питания, так </w:t>
      </w:r>
      <w:proofErr w:type="gramStart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называемый</w:t>
      </w:r>
      <w:proofErr w:type="gramEnd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"</w:t>
      </w:r>
      <w:proofErr w:type="spellStart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Fast</w:t>
      </w:r>
      <w:proofErr w:type="spellEnd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 xml:space="preserve"> </w:t>
      </w:r>
      <w:proofErr w:type="spellStart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food</w:t>
      </w:r>
      <w:proofErr w:type="spellEnd"/>
      <w:r w:rsidRPr="00DD0B23"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  <w:t>", также не рекомендуются для питания детей, так как не обеспечивают здорового питания.</w:t>
      </w:r>
    </w:p>
    <w:p w:rsidR="007F3904" w:rsidRDefault="007F3904" w:rsidP="00DD0B23"/>
    <w:sectPr w:rsidR="007F3904" w:rsidSect="00DD0B2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B23"/>
    <w:rsid w:val="007F3904"/>
    <w:rsid w:val="00AD7780"/>
    <w:rsid w:val="00DD0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0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0B23"/>
    <w:rPr>
      <w:b/>
      <w:bCs/>
    </w:rPr>
  </w:style>
  <w:style w:type="paragraph" w:customStyle="1" w:styleId="msonospacing0">
    <w:name w:val="msonospacing0"/>
    <w:basedOn w:val="a"/>
    <w:rsid w:val="00DD0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1931</Words>
  <Characters>11011</Characters>
  <Application>Microsoft Office Word</Application>
  <DocSecurity>0</DocSecurity>
  <Lines>91</Lines>
  <Paragraphs>25</Paragraphs>
  <ScaleCrop>false</ScaleCrop>
  <Company/>
  <LinksUpToDate>false</LinksUpToDate>
  <CharactersWithSpaces>12917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ИКТ</dc:creator>
  <cp:lastModifiedBy>кабинет ИКТ</cp:lastModifiedBy>
  <cp:revision>1</cp:revision>
  <dcterms:created xsi:type="dcterms:W3CDTF">2022-08-29T14:59:00Z</dcterms:created>
  <dcterms:modified xsi:type="dcterms:W3CDTF">2022-08-29T15:00:00Z</dcterms:modified>
</cp:coreProperties>
</file>