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69E" w:rsidRDefault="00CB369E" w:rsidP="00CB369E">
      <w:pPr>
        <w:shd w:val="clear" w:color="auto" w:fill="F6EAEA"/>
        <w:spacing w:after="105" w:line="420" w:lineRule="atLeast"/>
        <w:jc w:val="center"/>
        <w:rPr>
          <w:rFonts w:ascii="Georgia" w:eastAsia="Times New Roman" w:hAnsi="Georgia" w:cs="Times New Roman"/>
          <w:color w:val="000000"/>
          <w:sz w:val="32"/>
          <w:szCs w:val="32"/>
          <w:lang w:eastAsia="ru-RU"/>
        </w:rPr>
      </w:pPr>
      <w:r w:rsidRPr="00CB369E">
        <w:rPr>
          <w:rFonts w:ascii="Georgia" w:eastAsia="Times New Roman" w:hAnsi="Georgia" w:cs="Times New Roman"/>
          <w:color w:val="000000"/>
          <w:sz w:val="32"/>
          <w:szCs w:val="32"/>
          <w:lang w:eastAsia="ru-RU"/>
        </w:rPr>
        <w:t>Развитие</w:t>
      </w:r>
    </w:p>
    <w:p w:rsidR="00CB369E" w:rsidRPr="00CB369E" w:rsidRDefault="00CB369E" w:rsidP="00CB369E">
      <w:pPr>
        <w:shd w:val="clear" w:color="auto" w:fill="F6EAEA"/>
        <w:spacing w:after="105" w:line="420" w:lineRule="atLeast"/>
        <w:jc w:val="center"/>
        <w:rPr>
          <w:rFonts w:ascii="Georgia" w:eastAsia="Times New Roman" w:hAnsi="Georgia" w:cs="Times New Roman"/>
          <w:color w:val="000000"/>
          <w:sz w:val="32"/>
          <w:szCs w:val="32"/>
          <w:lang w:eastAsia="ru-RU"/>
        </w:rPr>
      </w:pPr>
      <w:r w:rsidRPr="00CB369E">
        <w:rPr>
          <w:rFonts w:ascii="Georgia" w:eastAsia="Times New Roman" w:hAnsi="Georgia" w:cs="Times New Roman"/>
          <w:color w:val="000000"/>
          <w:sz w:val="32"/>
          <w:szCs w:val="32"/>
          <w:lang w:eastAsia="ru-RU"/>
        </w:rPr>
        <w:t xml:space="preserve">функциональной грамотности </w:t>
      </w:r>
      <w:proofErr w:type="gramStart"/>
      <w:r w:rsidRPr="00CB369E">
        <w:rPr>
          <w:rFonts w:ascii="Georgia" w:eastAsia="Times New Roman" w:hAnsi="Georgia" w:cs="Times New Roman"/>
          <w:color w:val="000000"/>
          <w:sz w:val="32"/>
          <w:szCs w:val="32"/>
          <w:lang w:eastAsia="ru-RU"/>
        </w:rPr>
        <w:t>обучающихся</w:t>
      </w:r>
      <w:proofErr w:type="gramEnd"/>
      <w:r w:rsidRPr="00CB369E">
        <w:rPr>
          <w:rFonts w:ascii="Georgia" w:eastAsia="Times New Roman" w:hAnsi="Georgia" w:cs="Times New Roman"/>
          <w:color w:val="000000"/>
          <w:sz w:val="32"/>
          <w:szCs w:val="32"/>
          <w:lang w:eastAsia="ru-RU"/>
        </w:rPr>
        <w:t xml:space="preserve"> педагогами</w:t>
      </w:r>
    </w:p>
    <w:p w:rsidR="00CB369E" w:rsidRDefault="00CB369E" w:rsidP="00395218">
      <w:pPr>
        <w:shd w:val="clear" w:color="auto" w:fill="F6EAEA"/>
        <w:spacing w:after="105" w:line="420" w:lineRule="atLeast"/>
        <w:rPr>
          <w:rFonts w:ascii="Georgia" w:eastAsia="Times New Roman" w:hAnsi="Georgia" w:cs="Times New Roman"/>
          <w:color w:val="000000"/>
          <w:sz w:val="24"/>
          <w:szCs w:val="24"/>
          <w:lang w:eastAsia="ru-RU"/>
        </w:rPr>
      </w:pPr>
    </w:p>
    <w:p w:rsidR="00395218" w:rsidRPr="00395218" w:rsidRDefault="00395218" w:rsidP="00395218">
      <w:pPr>
        <w:shd w:val="clear" w:color="auto" w:fill="F6EAEA"/>
        <w:spacing w:after="105" w:line="420" w:lineRule="atLeast"/>
        <w:rPr>
          <w:rFonts w:ascii="Georgia" w:eastAsia="Times New Roman" w:hAnsi="Georgia" w:cs="Times New Roman"/>
          <w:color w:val="000000"/>
          <w:sz w:val="24"/>
          <w:szCs w:val="24"/>
          <w:lang w:eastAsia="ru-RU"/>
        </w:rPr>
      </w:pPr>
      <w:r w:rsidRPr="00395218">
        <w:rPr>
          <w:rFonts w:ascii="Georgia" w:eastAsia="Times New Roman" w:hAnsi="Georgia" w:cs="Times New Roman"/>
          <w:color w:val="000000"/>
          <w:sz w:val="24"/>
          <w:szCs w:val="24"/>
          <w:lang w:eastAsia="ru-RU"/>
        </w:rPr>
        <w:t xml:space="preserve">В 2021 году 15-летние школьники примут участие в международном исследовании по оценке качества образования PISA. С помощью инструментов в статье проверите, как учителя развивают математическую, </w:t>
      </w:r>
      <w:proofErr w:type="spellStart"/>
      <w:proofErr w:type="gramStart"/>
      <w:r w:rsidRPr="00395218">
        <w:rPr>
          <w:rFonts w:ascii="Georgia" w:eastAsia="Times New Roman" w:hAnsi="Georgia" w:cs="Times New Roman"/>
          <w:color w:val="000000"/>
          <w:sz w:val="24"/>
          <w:szCs w:val="24"/>
          <w:lang w:eastAsia="ru-RU"/>
        </w:rPr>
        <w:t>естественно-научную</w:t>
      </w:r>
      <w:proofErr w:type="spellEnd"/>
      <w:proofErr w:type="gramEnd"/>
      <w:r w:rsidRPr="00395218">
        <w:rPr>
          <w:rFonts w:ascii="Georgia" w:eastAsia="Times New Roman" w:hAnsi="Georgia" w:cs="Times New Roman"/>
          <w:color w:val="000000"/>
          <w:sz w:val="24"/>
          <w:szCs w:val="24"/>
          <w:lang w:eastAsia="ru-RU"/>
        </w:rPr>
        <w:t xml:space="preserve"> и читательскую грамотности.</w:t>
      </w:r>
    </w:p>
    <w:p w:rsidR="00395218" w:rsidRPr="00395218" w:rsidRDefault="00395218" w:rsidP="00395218">
      <w:pPr>
        <w:shd w:val="clear" w:color="auto" w:fill="FFFFFF"/>
        <w:spacing w:after="240" w:line="420" w:lineRule="atLeast"/>
        <w:rPr>
          <w:rFonts w:ascii="Georgia" w:eastAsia="Times New Roman" w:hAnsi="Georgia" w:cs="Times New Roman"/>
          <w:color w:val="000000"/>
          <w:sz w:val="27"/>
          <w:szCs w:val="27"/>
          <w:lang w:eastAsia="ru-RU"/>
        </w:rPr>
      </w:pPr>
      <w:r w:rsidRPr="00395218">
        <w:rPr>
          <w:rFonts w:ascii="Georgia" w:eastAsia="Times New Roman" w:hAnsi="Georgia" w:cs="Times New Roman"/>
          <w:color w:val="000000"/>
          <w:sz w:val="27"/>
          <w:szCs w:val="27"/>
          <w:lang w:eastAsia="ru-RU"/>
        </w:rPr>
        <w:t>Международная программа PISA-2021 пройдет по трем основным направлениям формирования функциональной грамотности: читательская, математическая и естественнонаучная грамотности. В новом цикле исследования основное внимание будет уделено математической грамотности. Воспользуйтесь готовой картой контроля, которая поможет проверить, как учителя формируют и развивают математическую грамотность школьников. Чтобы оценить, насколько качественно педагоги сформировали у школьников читательскую и естественнонаучную грамотности, смотрите готовые карты контроля работы учителей в конце статьи.</w:t>
      </w:r>
    </w:p>
    <w:p w:rsidR="00395218" w:rsidRPr="00395218" w:rsidRDefault="00395218" w:rsidP="00395218">
      <w:pPr>
        <w:shd w:val="clear" w:color="auto" w:fill="FFFFFF"/>
        <w:spacing w:after="0" w:line="420" w:lineRule="atLeast"/>
        <w:outlineLvl w:val="1"/>
        <w:rPr>
          <w:rFonts w:ascii="Arial" w:eastAsia="Times New Roman" w:hAnsi="Arial" w:cs="Arial"/>
          <w:b/>
          <w:bCs/>
          <w:color w:val="000000"/>
          <w:sz w:val="33"/>
          <w:szCs w:val="33"/>
          <w:lang w:eastAsia="ru-RU"/>
        </w:rPr>
      </w:pPr>
      <w:r w:rsidRPr="00395218">
        <w:rPr>
          <w:rFonts w:ascii="Arial" w:eastAsia="Times New Roman" w:hAnsi="Arial" w:cs="Arial"/>
          <w:b/>
          <w:bCs/>
          <w:color w:val="000000"/>
          <w:sz w:val="33"/>
          <w:szCs w:val="33"/>
          <w:lang w:eastAsia="ru-RU"/>
        </w:rPr>
        <w:t xml:space="preserve">Организуйте заседания </w:t>
      </w:r>
      <w:proofErr w:type="spellStart"/>
      <w:r w:rsidRPr="00395218">
        <w:rPr>
          <w:rFonts w:ascii="Arial" w:eastAsia="Times New Roman" w:hAnsi="Arial" w:cs="Arial"/>
          <w:b/>
          <w:bCs/>
          <w:color w:val="000000"/>
          <w:sz w:val="33"/>
          <w:szCs w:val="33"/>
          <w:lang w:eastAsia="ru-RU"/>
        </w:rPr>
        <w:t>методобъединений</w:t>
      </w:r>
      <w:proofErr w:type="spellEnd"/>
    </w:p>
    <w:p w:rsidR="00395218" w:rsidRPr="00395218" w:rsidRDefault="00395218" w:rsidP="00395218">
      <w:pPr>
        <w:shd w:val="clear" w:color="auto" w:fill="FFFFFF"/>
        <w:spacing w:after="240" w:line="420" w:lineRule="atLeast"/>
        <w:rPr>
          <w:rFonts w:ascii="Georgia" w:eastAsia="Times New Roman" w:hAnsi="Georgia" w:cs="Times New Roman"/>
          <w:color w:val="000000"/>
          <w:sz w:val="27"/>
          <w:szCs w:val="27"/>
          <w:lang w:eastAsia="ru-RU"/>
        </w:rPr>
      </w:pPr>
      <w:r w:rsidRPr="00395218">
        <w:rPr>
          <w:rFonts w:ascii="Georgia" w:eastAsia="Times New Roman" w:hAnsi="Georgia" w:cs="Times New Roman"/>
          <w:color w:val="000000"/>
          <w:sz w:val="27"/>
          <w:szCs w:val="27"/>
          <w:lang w:eastAsia="ru-RU"/>
        </w:rPr>
        <w:t xml:space="preserve">В феврале посетите заседания </w:t>
      </w:r>
      <w:proofErr w:type="spellStart"/>
      <w:r w:rsidRPr="00395218">
        <w:rPr>
          <w:rFonts w:ascii="Georgia" w:eastAsia="Times New Roman" w:hAnsi="Georgia" w:cs="Times New Roman"/>
          <w:color w:val="000000"/>
          <w:sz w:val="27"/>
          <w:szCs w:val="27"/>
          <w:lang w:eastAsia="ru-RU"/>
        </w:rPr>
        <w:t>методобъединений</w:t>
      </w:r>
      <w:proofErr w:type="spellEnd"/>
      <w:r w:rsidRPr="00395218">
        <w:rPr>
          <w:rFonts w:ascii="Georgia" w:eastAsia="Times New Roman" w:hAnsi="Georgia" w:cs="Times New Roman"/>
          <w:color w:val="000000"/>
          <w:sz w:val="27"/>
          <w:szCs w:val="27"/>
          <w:lang w:eastAsia="ru-RU"/>
        </w:rPr>
        <w:t xml:space="preserve">. На них руководители должны рассказать педагогам об оценке функциональной грамотности в контексте грядущего международного исследования. Порекомендуйте руководителям </w:t>
      </w:r>
      <w:proofErr w:type="spellStart"/>
      <w:r w:rsidRPr="00395218">
        <w:rPr>
          <w:rFonts w:ascii="Georgia" w:eastAsia="Times New Roman" w:hAnsi="Georgia" w:cs="Times New Roman"/>
          <w:color w:val="000000"/>
          <w:sz w:val="27"/>
          <w:szCs w:val="27"/>
          <w:lang w:eastAsia="ru-RU"/>
        </w:rPr>
        <w:t>методобъединений</w:t>
      </w:r>
      <w:proofErr w:type="spellEnd"/>
      <w:r w:rsidRPr="00395218">
        <w:rPr>
          <w:rFonts w:ascii="Georgia" w:eastAsia="Times New Roman" w:hAnsi="Georgia" w:cs="Times New Roman"/>
          <w:color w:val="000000"/>
          <w:sz w:val="27"/>
          <w:szCs w:val="27"/>
          <w:lang w:eastAsia="ru-RU"/>
        </w:rPr>
        <w:t xml:space="preserve"> сделать акцент на основных изменениях в исследовании.</w:t>
      </w:r>
    </w:p>
    <w:p w:rsidR="00395218" w:rsidRPr="00395218" w:rsidRDefault="00395218" w:rsidP="00395218">
      <w:pPr>
        <w:shd w:val="clear" w:color="auto" w:fill="FFFFFF"/>
        <w:spacing w:after="240" w:line="420" w:lineRule="atLeast"/>
        <w:rPr>
          <w:rFonts w:ascii="Georgia" w:eastAsia="Times New Roman" w:hAnsi="Georgia" w:cs="Times New Roman"/>
          <w:color w:val="000000"/>
          <w:sz w:val="27"/>
          <w:szCs w:val="27"/>
          <w:lang w:eastAsia="ru-RU"/>
        </w:rPr>
      </w:pPr>
      <w:r w:rsidRPr="00395218">
        <w:rPr>
          <w:rFonts w:ascii="Georgia" w:eastAsia="Times New Roman" w:hAnsi="Georgia" w:cs="Times New Roman"/>
          <w:color w:val="000000"/>
          <w:sz w:val="27"/>
          <w:szCs w:val="27"/>
          <w:lang w:eastAsia="ru-RU"/>
        </w:rPr>
        <w:t>Основное направление программы PISA-2021 – математическая грамотность. Исследование будет измерять, насколько эффективно образовательные системы стран готовят школьников к использованию математики во всех аспектах их жизни. Особое внимание в заданиях уделят использованию математики для решения практических задач в различных контекстах.</w:t>
      </w:r>
    </w:p>
    <w:p w:rsidR="00395218" w:rsidRPr="00395218" w:rsidRDefault="00395218" w:rsidP="00395218">
      <w:pPr>
        <w:shd w:val="clear" w:color="auto" w:fill="FFFFFF"/>
        <w:spacing w:after="240" w:line="420" w:lineRule="atLeast"/>
        <w:rPr>
          <w:rFonts w:ascii="Georgia" w:eastAsia="Times New Roman" w:hAnsi="Georgia" w:cs="Times New Roman"/>
          <w:color w:val="000000"/>
          <w:sz w:val="27"/>
          <w:szCs w:val="27"/>
          <w:lang w:eastAsia="ru-RU"/>
        </w:rPr>
      </w:pPr>
      <w:r w:rsidRPr="00395218">
        <w:rPr>
          <w:rFonts w:ascii="Georgia" w:eastAsia="Times New Roman" w:hAnsi="Georgia" w:cs="Times New Roman"/>
          <w:color w:val="000000"/>
          <w:sz w:val="27"/>
          <w:szCs w:val="27"/>
          <w:lang w:eastAsia="ru-RU"/>
        </w:rPr>
        <w:t xml:space="preserve">Ключевой составляющей понятия «математическая грамотность» в концепции по математике исследования PISA-2021 стало математическое рассуждение. Чтобы решить проблему, математически грамотный школьник сначала должен увидеть ее математическую природу, которая представлена в контексте реального мира, и сформулировать ее на языке математики. Ученик может сделать это с опорой на свои предметные математические знания. Такие преобразования </w:t>
      </w:r>
      <w:r w:rsidRPr="00395218">
        <w:rPr>
          <w:rFonts w:ascii="Georgia" w:eastAsia="Times New Roman" w:hAnsi="Georgia" w:cs="Times New Roman"/>
          <w:color w:val="000000"/>
          <w:sz w:val="27"/>
          <w:szCs w:val="27"/>
          <w:lang w:eastAsia="ru-RU"/>
        </w:rPr>
        <w:lastRenderedPageBreak/>
        <w:t xml:space="preserve">потребуют от ребенка математических рассуждений. Предложите руководителям на заседаниях </w:t>
      </w:r>
      <w:proofErr w:type="spellStart"/>
      <w:r w:rsidRPr="00395218">
        <w:rPr>
          <w:rFonts w:ascii="Georgia" w:eastAsia="Times New Roman" w:hAnsi="Georgia" w:cs="Times New Roman"/>
          <w:color w:val="000000"/>
          <w:sz w:val="27"/>
          <w:szCs w:val="27"/>
          <w:lang w:eastAsia="ru-RU"/>
        </w:rPr>
        <w:t>методобъединений</w:t>
      </w:r>
      <w:proofErr w:type="spellEnd"/>
      <w:r w:rsidRPr="00395218">
        <w:rPr>
          <w:rFonts w:ascii="Georgia" w:eastAsia="Times New Roman" w:hAnsi="Georgia" w:cs="Times New Roman"/>
          <w:color w:val="000000"/>
          <w:sz w:val="27"/>
          <w:szCs w:val="27"/>
          <w:lang w:eastAsia="ru-RU"/>
        </w:rPr>
        <w:t xml:space="preserve"> воспользоваться схемой, чтобы пояснить педагогам основу исследования в направлении математической грамотности. Посмотрите структуру на рисунке ниже.</w:t>
      </w:r>
    </w:p>
    <w:p w:rsidR="00395218" w:rsidRPr="00395218" w:rsidRDefault="00395218" w:rsidP="00395218">
      <w:pPr>
        <w:shd w:val="clear" w:color="auto" w:fill="FFFFFF"/>
        <w:spacing w:after="15" w:line="420" w:lineRule="atLeast"/>
        <w:outlineLvl w:val="2"/>
        <w:rPr>
          <w:rFonts w:ascii="Arial" w:eastAsia="Times New Roman" w:hAnsi="Arial" w:cs="Arial"/>
          <w:b/>
          <w:bCs/>
          <w:color w:val="000000"/>
          <w:sz w:val="30"/>
          <w:szCs w:val="30"/>
          <w:lang w:eastAsia="ru-RU"/>
        </w:rPr>
      </w:pPr>
      <w:r w:rsidRPr="00395218">
        <w:rPr>
          <w:rFonts w:ascii="Arial" w:eastAsia="Times New Roman" w:hAnsi="Arial" w:cs="Arial"/>
          <w:b/>
          <w:bCs/>
          <w:color w:val="000000"/>
          <w:sz w:val="30"/>
          <w:szCs w:val="30"/>
          <w:lang w:eastAsia="ru-RU"/>
        </w:rPr>
        <w:t>Рисунок 1. Структура концепции по математике PISA-2021</w:t>
      </w:r>
    </w:p>
    <w:p w:rsidR="00395218" w:rsidRPr="00395218" w:rsidRDefault="00395218" w:rsidP="00395218">
      <w:pPr>
        <w:shd w:val="clear" w:color="auto" w:fill="FFFFFF"/>
        <w:spacing w:after="0" w:line="420" w:lineRule="atLeast"/>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drawing>
          <wp:inline distT="0" distB="0" distL="0" distR="0">
            <wp:extent cx="7029450" cy="5734050"/>
            <wp:effectExtent l="19050" t="0" r="0" b="0"/>
            <wp:docPr id="1" name="Рисунок 1" descr="https://e.profkiosk.ru/service_tbn2/2ugzg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rofkiosk.ru/service_tbn2/2ugzgk.jpg"/>
                    <pic:cNvPicPr>
                      <a:picLocks noChangeAspect="1" noChangeArrowheads="1"/>
                    </pic:cNvPicPr>
                  </pic:nvPicPr>
                  <pic:blipFill>
                    <a:blip r:embed="rId4" cstate="print"/>
                    <a:srcRect/>
                    <a:stretch>
                      <a:fillRect/>
                    </a:stretch>
                  </pic:blipFill>
                  <pic:spPr bwMode="auto">
                    <a:xfrm>
                      <a:off x="0" y="0"/>
                      <a:ext cx="7029450" cy="5734050"/>
                    </a:xfrm>
                    <a:prstGeom prst="rect">
                      <a:avLst/>
                    </a:prstGeom>
                    <a:noFill/>
                    <a:ln w="9525">
                      <a:noFill/>
                      <a:miter lim="800000"/>
                      <a:headEnd/>
                      <a:tailEnd/>
                    </a:ln>
                  </pic:spPr>
                </pic:pic>
              </a:graphicData>
            </a:graphic>
          </wp:inline>
        </w:drawing>
      </w:r>
      <w:r w:rsidRPr="00395218">
        <w:rPr>
          <w:rFonts w:ascii="Georgia" w:eastAsia="Times New Roman" w:hAnsi="Georgia" w:cs="Times New Roman"/>
          <w:color w:val="000000"/>
          <w:sz w:val="27"/>
          <w:szCs w:val="27"/>
          <w:lang w:eastAsia="ru-RU"/>
        </w:rPr>
        <w:br/>
      </w:r>
      <w:hyperlink r:id="rId5" w:history="1">
        <w:r w:rsidRPr="00395218">
          <w:rPr>
            <w:rFonts w:ascii="Georgia" w:eastAsia="Times New Roman" w:hAnsi="Georgia" w:cs="Times New Roman"/>
            <w:b/>
            <w:bCs/>
            <w:color w:val="FFFFFF"/>
            <w:sz w:val="27"/>
            <w:u w:val="single"/>
            <w:lang w:eastAsia="ru-RU"/>
          </w:rPr>
          <w:t>Скачать</w:t>
        </w:r>
      </w:hyperlink>
    </w:p>
    <w:p w:rsidR="00395218" w:rsidRPr="00395218" w:rsidRDefault="00395218" w:rsidP="00395218">
      <w:pPr>
        <w:shd w:val="clear" w:color="auto" w:fill="FFFFFF"/>
        <w:spacing w:after="240" w:line="420" w:lineRule="atLeast"/>
        <w:rPr>
          <w:rFonts w:ascii="Georgia" w:eastAsia="Times New Roman" w:hAnsi="Georgia" w:cs="Times New Roman"/>
          <w:color w:val="000000"/>
          <w:sz w:val="27"/>
          <w:szCs w:val="27"/>
          <w:lang w:eastAsia="ru-RU"/>
        </w:rPr>
      </w:pPr>
      <w:r w:rsidRPr="00395218">
        <w:rPr>
          <w:rFonts w:ascii="Georgia" w:eastAsia="Times New Roman" w:hAnsi="Georgia" w:cs="Times New Roman"/>
          <w:color w:val="000000"/>
          <w:sz w:val="27"/>
          <w:szCs w:val="27"/>
          <w:lang w:eastAsia="ru-RU"/>
        </w:rPr>
        <w:t>Еще в оценке математической грамотности выделены четыре темы, на которые следует обратить внимание педагогов. Для каждой содержательной области математики в PISA-2021 выделено по одной теме. Посмотрите выше на рисунке 2 содержательные области математики и важные темы в грядущем исследовании.</w:t>
      </w:r>
    </w:p>
    <w:p w:rsidR="00395218" w:rsidRPr="00395218" w:rsidRDefault="00395218" w:rsidP="00395218">
      <w:pPr>
        <w:shd w:val="clear" w:color="auto" w:fill="FFFFFF"/>
        <w:spacing w:after="15" w:line="420" w:lineRule="atLeast"/>
        <w:outlineLvl w:val="2"/>
        <w:rPr>
          <w:rFonts w:ascii="Arial" w:eastAsia="Times New Roman" w:hAnsi="Arial" w:cs="Arial"/>
          <w:b/>
          <w:bCs/>
          <w:color w:val="000000"/>
          <w:sz w:val="30"/>
          <w:szCs w:val="30"/>
          <w:lang w:eastAsia="ru-RU"/>
        </w:rPr>
      </w:pPr>
      <w:r w:rsidRPr="00395218">
        <w:rPr>
          <w:rFonts w:ascii="Arial" w:eastAsia="Times New Roman" w:hAnsi="Arial" w:cs="Arial"/>
          <w:b/>
          <w:bCs/>
          <w:color w:val="000000"/>
          <w:sz w:val="30"/>
          <w:szCs w:val="30"/>
          <w:lang w:eastAsia="ru-RU"/>
        </w:rPr>
        <w:lastRenderedPageBreak/>
        <w:t>Рисунок 2. Четыре ключевые темы в оценке математической грамотности PISA-2021</w:t>
      </w:r>
    </w:p>
    <w:p w:rsidR="00395218" w:rsidRPr="00395218" w:rsidRDefault="00395218" w:rsidP="00395218">
      <w:pPr>
        <w:shd w:val="clear" w:color="auto" w:fill="FFFFFF"/>
        <w:spacing w:after="0" w:line="420" w:lineRule="atLeast"/>
        <w:ind w:left="-1134" w:firstLine="1134"/>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drawing>
          <wp:inline distT="0" distB="0" distL="0" distR="0">
            <wp:extent cx="7934325" cy="3914775"/>
            <wp:effectExtent l="19050" t="0" r="9525" b="0"/>
            <wp:docPr id="2" name="Рисунок 2" descr="https://e.profkiosk.ru/service_tbn2/uzs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profkiosk.ru/service_tbn2/uzsky-.jpg"/>
                    <pic:cNvPicPr>
                      <a:picLocks noChangeAspect="1" noChangeArrowheads="1"/>
                    </pic:cNvPicPr>
                  </pic:nvPicPr>
                  <pic:blipFill>
                    <a:blip r:embed="rId6" cstate="print"/>
                    <a:srcRect/>
                    <a:stretch>
                      <a:fillRect/>
                    </a:stretch>
                  </pic:blipFill>
                  <pic:spPr bwMode="auto">
                    <a:xfrm>
                      <a:off x="0" y="0"/>
                      <a:ext cx="7934325" cy="3914775"/>
                    </a:xfrm>
                    <a:prstGeom prst="rect">
                      <a:avLst/>
                    </a:prstGeom>
                    <a:noFill/>
                    <a:ln w="9525">
                      <a:noFill/>
                      <a:miter lim="800000"/>
                      <a:headEnd/>
                      <a:tailEnd/>
                    </a:ln>
                  </pic:spPr>
                </pic:pic>
              </a:graphicData>
            </a:graphic>
          </wp:inline>
        </w:drawing>
      </w:r>
      <w:r w:rsidRPr="00395218">
        <w:rPr>
          <w:rFonts w:ascii="Georgia" w:eastAsia="Times New Roman" w:hAnsi="Georgia" w:cs="Times New Roman"/>
          <w:color w:val="000000"/>
          <w:sz w:val="27"/>
          <w:szCs w:val="27"/>
          <w:lang w:eastAsia="ru-RU"/>
        </w:rPr>
        <w:br/>
      </w:r>
      <w:hyperlink r:id="rId7" w:history="1">
        <w:r w:rsidRPr="00395218">
          <w:rPr>
            <w:rFonts w:ascii="Georgia" w:eastAsia="Times New Roman" w:hAnsi="Georgia" w:cs="Times New Roman"/>
            <w:b/>
            <w:bCs/>
            <w:color w:val="FFFFFF"/>
            <w:sz w:val="27"/>
            <w:u w:val="single"/>
            <w:lang w:eastAsia="ru-RU"/>
          </w:rPr>
          <w:t>Скачать</w:t>
        </w:r>
      </w:hyperlink>
    </w:p>
    <w:p w:rsidR="00395218" w:rsidRPr="00395218" w:rsidRDefault="00395218" w:rsidP="00395218">
      <w:pPr>
        <w:shd w:val="clear" w:color="auto" w:fill="FFFFFF"/>
        <w:spacing w:after="240" w:line="420" w:lineRule="atLeast"/>
        <w:rPr>
          <w:rFonts w:ascii="Georgia" w:eastAsia="Times New Roman" w:hAnsi="Georgia" w:cs="Times New Roman"/>
          <w:color w:val="000000"/>
          <w:sz w:val="27"/>
          <w:szCs w:val="27"/>
          <w:lang w:eastAsia="ru-RU"/>
        </w:rPr>
      </w:pPr>
      <w:r w:rsidRPr="00395218">
        <w:rPr>
          <w:rFonts w:ascii="Georgia" w:eastAsia="Times New Roman" w:hAnsi="Georgia" w:cs="Times New Roman"/>
          <w:color w:val="000000"/>
          <w:sz w:val="27"/>
          <w:szCs w:val="27"/>
          <w:lang w:eastAsia="ru-RU"/>
        </w:rPr>
        <w:t>В оценке читательской и естественнонаучной грамотности в программе PISA-2021 по сравнению с предыдущим циклом исследования существенных изменений нет.</w:t>
      </w:r>
    </w:p>
    <w:p w:rsidR="00395218" w:rsidRPr="00395218" w:rsidRDefault="00395218" w:rsidP="00395218">
      <w:pPr>
        <w:shd w:val="clear" w:color="auto" w:fill="FFFFFF"/>
        <w:spacing w:after="0" w:line="360" w:lineRule="atLeast"/>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571500" cy="647700"/>
            <wp:effectExtent l="19050" t="0" r="0" b="0"/>
            <wp:docPr id="3" name="Рисунок 3" descr="https://e.profkiosk.ru/service_tbn2/es308-rt03-f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profkiosk.ru/service_tbn2/es308-rt03-fas.png"/>
                    <pic:cNvPicPr>
                      <a:picLocks noChangeAspect="1" noChangeArrowheads="1"/>
                    </pic:cNvPicPr>
                  </pic:nvPicPr>
                  <pic:blipFill>
                    <a:blip r:embed="rId8" cstate="print"/>
                    <a:srcRect/>
                    <a:stretch>
                      <a:fillRect/>
                    </a:stretch>
                  </pic:blipFill>
                  <pic:spPr bwMode="auto">
                    <a:xfrm>
                      <a:off x="0" y="0"/>
                      <a:ext cx="571500" cy="647700"/>
                    </a:xfrm>
                    <a:prstGeom prst="rect">
                      <a:avLst/>
                    </a:prstGeom>
                    <a:noFill/>
                    <a:ln w="9525">
                      <a:noFill/>
                      <a:miter lim="800000"/>
                      <a:headEnd/>
                      <a:tailEnd/>
                    </a:ln>
                  </pic:spPr>
                </pic:pic>
              </a:graphicData>
            </a:graphic>
          </wp:inline>
        </w:drawing>
      </w:r>
    </w:p>
    <w:p w:rsidR="00395218" w:rsidRPr="00395218" w:rsidRDefault="00395218" w:rsidP="00395218">
      <w:pPr>
        <w:shd w:val="clear" w:color="auto" w:fill="FFFFFF"/>
        <w:spacing w:after="0" w:line="360" w:lineRule="atLeast"/>
        <w:outlineLvl w:val="2"/>
        <w:rPr>
          <w:rFonts w:ascii="Arial" w:eastAsia="Times New Roman" w:hAnsi="Arial" w:cs="Arial"/>
          <w:b/>
          <w:bCs/>
          <w:color w:val="000000"/>
          <w:sz w:val="24"/>
          <w:szCs w:val="24"/>
          <w:lang w:eastAsia="ru-RU"/>
        </w:rPr>
      </w:pPr>
      <w:r w:rsidRPr="00395218">
        <w:rPr>
          <w:rFonts w:ascii="Arial" w:eastAsia="Times New Roman" w:hAnsi="Arial" w:cs="Arial"/>
          <w:b/>
          <w:bCs/>
          <w:color w:val="A42D2E"/>
          <w:sz w:val="24"/>
          <w:lang w:eastAsia="ru-RU"/>
        </w:rPr>
        <w:t>ВАЖНО</w:t>
      </w:r>
    </w:p>
    <w:p w:rsidR="00395218" w:rsidRPr="00395218" w:rsidRDefault="00395218" w:rsidP="00395218">
      <w:pPr>
        <w:shd w:val="clear" w:color="auto" w:fill="FFFFFF"/>
        <w:spacing w:after="0" w:line="360" w:lineRule="atLeast"/>
        <w:rPr>
          <w:rFonts w:ascii="Arial" w:eastAsia="Times New Roman" w:hAnsi="Arial" w:cs="Arial"/>
          <w:color w:val="000000"/>
          <w:sz w:val="23"/>
          <w:szCs w:val="23"/>
          <w:lang w:eastAsia="ru-RU"/>
        </w:rPr>
      </w:pPr>
      <w:r w:rsidRPr="00395218">
        <w:rPr>
          <w:rFonts w:ascii="Arial" w:eastAsia="Times New Roman" w:hAnsi="Arial" w:cs="Arial"/>
          <w:color w:val="000000"/>
          <w:sz w:val="23"/>
          <w:szCs w:val="23"/>
          <w:lang w:eastAsia="ru-RU"/>
        </w:rPr>
        <w:t>Основные направления формирования функциональной грамотности:</w:t>
      </w:r>
      <w:r w:rsidRPr="00395218">
        <w:rPr>
          <w:rFonts w:ascii="Arial" w:eastAsia="Times New Roman" w:hAnsi="Arial" w:cs="Arial"/>
          <w:color w:val="000000"/>
          <w:sz w:val="23"/>
          <w:szCs w:val="23"/>
          <w:lang w:eastAsia="ru-RU"/>
        </w:rPr>
        <w:br/>
      </w:r>
      <w:r>
        <w:rPr>
          <w:rFonts w:ascii="Arial" w:eastAsia="Times New Roman" w:hAnsi="Arial" w:cs="Arial"/>
          <w:noProof/>
          <w:color w:val="000000"/>
          <w:sz w:val="23"/>
          <w:szCs w:val="23"/>
          <w:lang w:eastAsia="ru-RU"/>
        </w:rPr>
        <w:drawing>
          <wp:inline distT="0" distB="0" distL="0" distR="0">
            <wp:extent cx="285750" cy="285750"/>
            <wp:effectExtent l="19050" t="0" r="0" b="0"/>
            <wp:docPr id="4" name="Рисунок 4" descr="https://e.profkiosk.ru/service_tbn2/c6gb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profkiosk.ru/service_tbn2/c6gbgc.png"/>
                    <pic:cNvPicPr>
                      <a:picLocks noChangeAspect="1" noChangeArrowheads="1"/>
                    </pic:cNvPicPr>
                  </pic:nvPicPr>
                  <pic:blipFill>
                    <a:blip r:embed="rId9"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Pr="00395218">
        <w:rPr>
          <w:rFonts w:ascii="Arial" w:eastAsia="Times New Roman" w:hAnsi="Arial" w:cs="Arial"/>
          <w:color w:val="000000"/>
          <w:sz w:val="23"/>
          <w:szCs w:val="23"/>
          <w:lang w:eastAsia="ru-RU"/>
        </w:rPr>
        <w:t>читательская грамотность;</w:t>
      </w:r>
      <w:r w:rsidRPr="00395218">
        <w:rPr>
          <w:rFonts w:ascii="Arial" w:eastAsia="Times New Roman" w:hAnsi="Arial" w:cs="Arial"/>
          <w:color w:val="000000"/>
          <w:sz w:val="23"/>
          <w:szCs w:val="23"/>
          <w:lang w:eastAsia="ru-RU"/>
        </w:rPr>
        <w:br/>
      </w:r>
      <w:r>
        <w:rPr>
          <w:rFonts w:ascii="Arial" w:eastAsia="Times New Roman" w:hAnsi="Arial" w:cs="Arial"/>
          <w:noProof/>
          <w:color w:val="000000"/>
          <w:sz w:val="23"/>
          <w:szCs w:val="23"/>
          <w:lang w:eastAsia="ru-RU"/>
        </w:rPr>
        <w:drawing>
          <wp:inline distT="0" distB="0" distL="0" distR="0">
            <wp:extent cx="285750" cy="285750"/>
            <wp:effectExtent l="19050" t="0" r="0" b="0"/>
            <wp:docPr id="5" name="Рисунок 5" descr="https://e.profkiosk.ru/service_tbn2/c6gb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profkiosk.ru/service_tbn2/c6gbgc.png"/>
                    <pic:cNvPicPr>
                      <a:picLocks noChangeAspect="1" noChangeArrowheads="1"/>
                    </pic:cNvPicPr>
                  </pic:nvPicPr>
                  <pic:blipFill>
                    <a:blip r:embed="rId9"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Pr="00395218">
        <w:rPr>
          <w:rFonts w:ascii="Arial" w:eastAsia="Times New Roman" w:hAnsi="Arial" w:cs="Arial"/>
          <w:color w:val="000000"/>
          <w:sz w:val="23"/>
          <w:szCs w:val="23"/>
          <w:lang w:eastAsia="ru-RU"/>
        </w:rPr>
        <w:t>математическая грамотность;</w:t>
      </w:r>
      <w:r w:rsidRPr="00395218">
        <w:rPr>
          <w:rFonts w:ascii="Arial" w:eastAsia="Times New Roman" w:hAnsi="Arial" w:cs="Arial"/>
          <w:color w:val="000000"/>
          <w:sz w:val="23"/>
          <w:szCs w:val="23"/>
          <w:lang w:eastAsia="ru-RU"/>
        </w:rPr>
        <w:br/>
      </w:r>
      <w:r>
        <w:rPr>
          <w:rFonts w:ascii="Arial" w:eastAsia="Times New Roman" w:hAnsi="Arial" w:cs="Arial"/>
          <w:noProof/>
          <w:color w:val="000000"/>
          <w:sz w:val="23"/>
          <w:szCs w:val="23"/>
          <w:lang w:eastAsia="ru-RU"/>
        </w:rPr>
        <w:drawing>
          <wp:inline distT="0" distB="0" distL="0" distR="0">
            <wp:extent cx="285750" cy="285750"/>
            <wp:effectExtent l="19050" t="0" r="0" b="0"/>
            <wp:docPr id="6" name="Рисунок 6" descr="https://e.profkiosk.ru/service_tbn2/c6gb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profkiosk.ru/service_tbn2/c6gbgc.png"/>
                    <pic:cNvPicPr>
                      <a:picLocks noChangeAspect="1" noChangeArrowheads="1"/>
                    </pic:cNvPicPr>
                  </pic:nvPicPr>
                  <pic:blipFill>
                    <a:blip r:embed="rId9"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Pr="00395218">
        <w:rPr>
          <w:rFonts w:ascii="Arial" w:eastAsia="Times New Roman" w:hAnsi="Arial" w:cs="Arial"/>
          <w:color w:val="000000"/>
          <w:sz w:val="23"/>
          <w:szCs w:val="23"/>
          <w:lang w:eastAsia="ru-RU"/>
        </w:rPr>
        <w:t>естественнонаучная грамотность.</w:t>
      </w:r>
    </w:p>
    <w:p w:rsidR="00395218" w:rsidRPr="00395218" w:rsidRDefault="00395218" w:rsidP="00395218">
      <w:pPr>
        <w:shd w:val="clear" w:color="auto" w:fill="FFFFFF"/>
        <w:spacing w:after="0" w:line="360" w:lineRule="atLeast"/>
        <w:rPr>
          <w:rFonts w:ascii="Arial" w:eastAsia="Times New Roman" w:hAnsi="Arial" w:cs="Arial"/>
          <w:color w:val="000000"/>
          <w:sz w:val="23"/>
          <w:szCs w:val="23"/>
          <w:lang w:eastAsia="ru-RU"/>
        </w:rPr>
      </w:pPr>
      <w:r w:rsidRPr="00395218">
        <w:rPr>
          <w:rFonts w:ascii="Arial" w:eastAsia="Times New Roman" w:hAnsi="Arial" w:cs="Arial"/>
          <w:color w:val="000000"/>
          <w:sz w:val="23"/>
          <w:szCs w:val="23"/>
          <w:lang w:eastAsia="ru-RU"/>
        </w:rPr>
        <w:t>Дополнительные направления:</w:t>
      </w:r>
      <w:r w:rsidRPr="00395218">
        <w:rPr>
          <w:rFonts w:ascii="Arial" w:eastAsia="Times New Roman" w:hAnsi="Arial" w:cs="Arial"/>
          <w:color w:val="000000"/>
          <w:sz w:val="23"/>
          <w:szCs w:val="23"/>
          <w:lang w:eastAsia="ru-RU"/>
        </w:rPr>
        <w:br/>
      </w:r>
      <w:r>
        <w:rPr>
          <w:rFonts w:ascii="Arial" w:eastAsia="Times New Roman" w:hAnsi="Arial" w:cs="Arial"/>
          <w:noProof/>
          <w:color w:val="000000"/>
          <w:sz w:val="23"/>
          <w:szCs w:val="23"/>
          <w:lang w:eastAsia="ru-RU"/>
        </w:rPr>
        <w:drawing>
          <wp:inline distT="0" distB="0" distL="0" distR="0">
            <wp:extent cx="285750" cy="285750"/>
            <wp:effectExtent l="19050" t="0" r="0" b="0"/>
            <wp:docPr id="7" name="Рисунок 7" descr="https://e.profkiosk.ru/service_tbn2/c6gb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profkiosk.ru/service_tbn2/c6gbgc.png"/>
                    <pic:cNvPicPr>
                      <a:picLocks noChangeAspect="1" noChangeArrowheads="1"/>
                    </pic:cNvPicPr>
                  </pic:nvPicPr>
                  <pic:blipFill>
                    <a:blip r:embed="rId9"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Pr="00395218">
        <w:rPr>
          <w:rFonts w:ascii="Arial" w:eastAsia="Times New Roman" w:hAnsi="Arial" w:cs="Arial"/>
          <w:color w:val="000000"/>
          <w:sz w:val="23"/>
          <w:szCs w:val="23"/>
          <w:lang w:eastAsia="ru-RU"/>
        </w:rPr>
        <w:t>финансовая грамотность;</w:t>
      </w:r>
      <w:r w:rsidRPr="00395218">
        <w:rPr>
          <w:rFonts w:ascii="Arial" w:eastAsia="Times New Roman" w:hAnsi="Arial" w:cs="Arial"/>
          <w:color w:val="000000"/>
          <w:sz w:val="23"/>
          <w:szCs w:val="23"/>
          <w:lang w:eastAsia="ru-RU"/>
        </w:rPr>
        <w:br/>
      </w:r>
      <w:r>
        <w:rPr>
          <w:rFonts w:ascii="Arial" w:eastAsia="Times New Roman" w:hAnsi="Arial" w:cs="Arial"/>
          <w:noProof/>
          <w:color w:val="000000"/>
          <w:sz w:val="23"/>
          <w:szCs w:val="23"/>
          <w:lang w:eastAsia="ru-RU"/>
        </w:rPr>
        <w:drawing>
          <wp:inline distT="0" distB="0" distL="0" distR="0">
            <wp:extent cx="285750" cy="285750"/>
            <wp:effectExtent l="19050" t="0" r="0" b="0"/>
            <wp:docPr id="8" name="Рисунок 8" descr="https://e.profkiosk.ru/service_tbn2/c6gb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profkiosk.ru/service_tbn2/c6gbgc.png"/>
                    <pic:cNvPicPr>
                      <a:picLocks noChangeAspect="1" noChangeArrowheads="1"/>
                    </pic:cNvPicPr>
                  </pic:nvPicPr>
                  <pic:blipFill>
                    <a:blip r:embed="rId9"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Pr="00395218">
        <w:rPr>
          <w:rFonts w:ascii="Arial" w:eastAsia="Times New Roman" w:hAnsi="Arial" w:cs="Arial"/>
          <w:color w:val="000000"/>
          <w:sz w:val="23"/>
          <w:szCs w:val="23"/>
          <w:lang w:eastAsia="ru-RU"/>
        </w:rPr>
        <w:t>решение проблем;</w:t>
      </w:r>
      <w:r w:rsidRPr="00395218">
        <w:rPr>
          <w:rFonts w:ascii="Arial" w:eastAsia="Times New Roman" w:hAnsi="Arial" w:cs="Arial"/>
          <w:color w:val="000000"/>
          <w:sz w:val="23"/>
          <w:szCs w:val="23"/>
          <w:lang w:eastAsia="ru-RU"/>
        </w:rPr>
        <w:br/>
      </w:r>
      <w:r>
        <w:rPr>
          <w:rFonts w:ascii="Arial" w:eastAsia="Times New Roman" w:hAnsi="Arial" w:cs="Arial"/>
          <w:noProof/>
          <w:color w:val="000000"/>
          <w:sz w:val="23"/>
          <w:szCs w:val="23"/>
          <w:lang w:eastAsia="ru-RU"/>
        </w:rPr>
        <w:drawing>
          <wp:inline distT="0" distB="0" distL="0" distR="0">
            <wp:extent cx="285750" cy="285750"/>
            <wp:effectExtent l="19050" t="0" r="0" b="0"/>
            <wp:docPr id="9" name="Рисунок 9" descr="https://e.profkiosk.ru/service_tbn2/c6gb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profkiosk.ru/service_tbn2/c6gbgc.png"/>
                    <pic:cNvPicPr>
                      <a:picLocks noChangeAspect="1" noChangeArrowheads="1"/>
                    </pic:cNvPicPr>
                  </pic:nvPicPr>
                  <pic:blipFill>
                    <a:blip r:embed="rId9"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Pr="00395218">
        <w:rPr>
          <w:rFonts w:ascii="Arial" w:eastAsia="Times New Roman" w:hAnsi="Arial" w:cs="Arial"/>
          <w:color w:val="000000"/>
          <w:sz w:val="23"/>
          <w:szCs w:val="23"/>
          <w:lang w:eastAsia="ru-RU"/>
        </w:rPr>
        <w:t>глобальные компетенции;</w:t>
      </w:r>
      <w:r w:rsidRPr="00395218">
        <w:rPr>
          <w:rFonts w:ascii="Arial" w:eastAsia="Times New Roman" w:hAnsi="Arial" w:cs="Arial"/>
          <w:color w:val="000000"/>
          <w:sz w:val="23"/>
          <w:szCs w:val="23"/>
          <w:lang w:eastAsia="ru-RU"/>
        </w:rPr>
        <w:br/>
      </w:r>
      <w:r>
        <w:rPr>
          <w:rFonts w:ascii="Arial" w:eastAsia="Times New Roman" w:hAnsi="Arial" w:cs="Arial"/>
          <w:noProof/>
          <w:color w:val="000000"/>
          <w:sz w:val="23"/>
          <w:szCs w:val="23"/>
          <w:lang w:eastAsia="ru-RU"/>
        </w:rPr>
        <w:drawing>
          <wp:inline distT="0" distB="0" distL="0" distR="0">
            <wp:extent cx="285750" cy="285750"/>
            <wp:effectExtent l="19050" t="0" r="0" b="0"/>
            <wp:docPr id="10" name="Рисунок 10" descr="https://e.profkiosk.ru/service_tbn2/c6gb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profkiosk.ru/service_tbn2/c6gbgc.png"/>
                    <pic:cNvPicPr>
                      <a:picLocks noChangeAspect="1" noChangeArrowheads="1"/>
                    </pic:cNvPicPr>
                  </pic:nvPicPr>
                  <pic:blipFill>
                    <a:blip r:embed="rId9"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proofErr w:type="spellStart"/>
      <w:r w:rsidRPr="00395218">
        <w:rPr>
          <w:rFonts w:ascii="Arial" w:eastAsia="Times New Roman" w:hAnsi="Arial" w:cs="Arial"/>
          <w:color w:val="000000"/>
          <w:sz w:val="23"/>
          <w:szCs w:val="23"/>
          <w:lang w:eastAsia="ru-RU"/>
        </w:rPr>
        <w:t>креативное</w:t>
      </w:r>
      <w:proofErr w:type="spellEnd"/>
      <w:r w:rsidRPr="00395218">
        <w:rPr>
          <w:rFonts w:ascii="Arial" w:eastAsia="Times New Roman" w:hAnsi="Arial" w:cs="Arial"/>
          <w:color w:val="000000"/>
          <w:sz w:val="23"/>
          <w:szCs w:val="23"/>
          <w:lang w:eastAsia="ru-RU"/>
        </w:rPr>
        <w:t xml:space="preserve"> мышление</w:t>
      </w:r>
    </w:p>
    <w:p w:rsidR="00395218" w:rsidRPr="00395218" w:rsidRDefault="00395218" w:rsidP="00395218">
      <w:pPr>
        <w:shd w:val="clear" w:color="auto" w:fill="FFFFFF"/>
        <w:spacing w:after="0" w:line="420" w:lineRule="atLeast"/>
        <w:outlineLvl w:val="1"/>
        <w:rPr>
          <w:rFonts w:ascii="Arial" w:eastAsia="Times New Roman" w:hAnsi="Arial" w:cs="Arial"/>
          <w:b/>
          <w:bCs/>
          <w:color w:val="000000"/>
          <w:sz w:val="33"/>
          <w:szCs w:val="33"/>
          <w:lang w:eastAsia="ru-RU"/>
        </w:rPr>
      </w:pPr>
      <w:r w:rsidRPr="00395218">
        <w:rPr>
          <w:rFonts w:ascii="Arial" w:eastAsia="Times New Roman" w:hAnsi="Arial" w:cs="Arial"/>
          <w:b/>
          <w:bCs/>
          <w:color w:val="000000"/>
          <w:sz w:val="33"/>
          <w:szCs w:val="33"/>
          <w:lang w:eastAsia="ru-RU"/>
        </w:rPr>
        <w:lastRenderedPageBreak/>
        <w:t>Проверьте, как учителя формируют функциональную грамотность</w:t>
      </w:r>
    </w:p>
    <w:p w:rsidR="00395218" w:rsidRPr="00395218" w:rsidRDefault="00395218" w:rsidP="00395218">
      <w:pPr>
        <w:shd w:val="clear" w:color="auto" w:fill="FFFFFF"/>
        <w:spacing w:after="240" w:line="420" w:lineRule="atLeast"/>
        <w:rPr>
          <w:rFonts w:ascii="Georgia" w:eastAsia="Times New Roman" w:hAnsi="Georgia" w:cs="Times New Roman"/>
          <w:color w:val="000000"/>
          <w:sz w:val="27"/>
          <w:szCs w:val="27"/>
          <w:lang w:eastAsia="ru-RU"/>
        </w:rPr>
      </w:pPr>
      <w:r w:rsidRPr="00395218">
        <w:rPr>
          <w:rFonts w:ascii="Georgia" w:eastAsia="Times New Roman" w:hAnsi="Georgia" w:cs="Times New Roman"/>
          <w:color w:val="000000"/>
          <w:sz w:val="27"/>
          <w:szCs w:val="27"/>
          <w:lang w:eastAsia="ru-RU"/>
        </w:rPr>
        <w:t>Проконтролируйте, как педагоги на уроках развивают функциональную грамотность учеников. Используйте для этого карты контроля работы учителей. Инструмент контроля может быть единым для всех направлений. Но удобнее разработать отдельные карты контроля по разным компонентам функциональной грамотности. Выдайте карту руководителям ШМО, чтобы они заранее проанализировали работу педагогов. Пусть разъяснят учителям критерии анализа и задания, которые нужно будет включить в содержание уроков.</w:t>
      </w:r>
    </w:p>
    <w:p w:rsidR="00395218" w:rsidRPr="00395218" w:rsidRDefault="00395218" w:rsidP="00395218">
      <w:pPr>
        <w:shd w:val="clear" w:color="auto" w:fill="FFFFFF"/>
        <w:spacing w:after="240" w:line="420" w:lineRule="atLeast"/>
        <w:rPr>
          <w:rFonts w:ascii="Georgia" w:eastAsia="Times New Roman" w:hAnsi="Georgia" w:cs="Times New Roman"/>
          <w:color w:val="000000"/>
          <w:sz w:val="27"/>
          <w:szCs w:val="27"/>
          <w:lang w:eastAsia="ru-RU"/>
        </w:rPr>
      </w:pPr>
      <w:r w:rsidRPr="00395218">
        <w:rPr>
          <w:rFonts w:ascii="Georgia" w:eastAsia="Times New Roman" w:hAnsi="Georgia" w:cs="Times New Roman"/>
          <w:color w:val="000000"/>
          <w:sz w:val="27"/>
          <w:szCs w:val="27"/>
          <w:lang w:eastAsia="ru-RU"/>
        </w:rPr>
        <w:t xml:space="preserve">Чтобы оценить, насколько качественно педагоги сформировали у школьников математическую грамотность, воспользуйтесь готовой картой контроля. В карте два вида задания – по требованиям PISA и по ФГОС. Ведь с 2019 года </w:t>
      </w:r>
      <w:proofErr w:type="spellStart"/>
      <w:r w:rsidRPr="00395218">
        <w:rPr>
          <w:rFonts w:ascii="Georgia" w:eastAsia="Times New Roman" w:hAnsi="Georgia" w:cs="Times New Roman"/>
          <w:color w:val="000000"/>
          <w:sz w:val="27"/>
          <w:szCs w:val="27"/>
          <w:lang w:eastAsia="ru-RU"/>
        </w:rPr>
        <w:t>Рособрнадзор</w:t>
      </w:r>
      <w:proofErr w:type="spellEnd"/>
      <w:r w:rsidRPr="00395218">
        <w:rPr>
          <w:rFonts w:ascii="Georgia" w:eastAsia="Times New Roman" w:hAnsi="Georgia" w:cs="Times New Roman"/>
          <w:color w:val="000000"/>
          <w:sz w:val="27"/>
          <w:szCs w:val="27"/>
          <w:lang w:eastAsia="ru-RU"/>
        </w:rPr>
        <w:t xml:space="preserve"> добавил к оценке по ФГОС оценку на основе международных исследований.</w:t>
      </w:r>
    </w:p>
    <w:p w:rsidR="00395218" w:rsidRPr="00395218" w:rsidRDefault="00395218" w:rsidP="00395218">
      <w:pPr>
        <w:shd w:val="clear" w:color="auto" w:fill="FFFFFF"/>
        <w:spacing w:after="240" w:line="420" w:lineRule="atLeast"/>
        <w:rPr>
          <w:rFonts w:ascii="Georgia" w:eastAsia="Times New Roman" w:hAnsi="Georgia" w:cs="Times New Roman"/>
          <w:color w:val="000000"/>
          <w:sz w:val="27"/>
          <w:szCs w:val="27"/>
          <w:lang w:eastAsia="ru-RU"/>
        </w:rPr>
      </w:pPr>
      <w:r w:rsidRPr="00395218">
        <w:rPr>
          <w:rFonts w:ascii="Georgia" w:eastAsia="Times New Roman" w:hAnsi="Georgia" w:cs="Times New Roman"/>
          <w:color w:val="000000"/>
          <w:sz w:val="27"/>
          <w:szCs w:val="27"/>
          <w:lang w:eastAsia="ru-RU"/>
        </w:rPr>
        <w:t>В исследовании PISA математическую грамотность рассматривают по трем аспектам: математический процесс, предметное содержание, контексты задач. Поэтому критерии оценки в карте также разделены по трем блокам. Оцените каждый показатель в карте баллом. Для этого воспользуйтесь шкалой оценки.</w:t>
      </w:r>
    </w:p>
    <w:p w:rsidR="00395218" w:rsidRPr="00395218" w:rsidRDefault="00395218" w:rsidP="00395218">
      <w:pPr>
        <w:shd w:val="clear" w:color="auto" w:fill="FFFFFF"/>
        <w:spacing w:after="240" w:line="420" w:lineRule="atLeast"/>
        <w:rPr>
          <w:rFonts w:ascii="Georgia" w:eastAsia="Times New Roman" w:hAnsi="Georgia" w:cs="Times New Roman"/>
          <w:color w:val="000000"/>
          <w:sz w:val="27"/>
          <w:szCs w:val="27"/>
          <w:lang w:eastAsia="ru-RU"/>
        </w:rPr>
      </w:pPr>
      <w:r w:rsidRPr="00395218">
        <w:rPr>
          <w:rFonts w:ascii="Georgia" w:eastAsia="Times New Roman" w:hAnsi="Georgia" w:cs="Times New Roman"/>
          <w:color w:val="000000"/>
          <w:sz w:val="27"/>
          <w:szCs w:val="27"/>
          <w:lang w:eastAsia="ru-RU"/>
        </w:rPr>
        <w:t>После контроля обработайте результаты. Подсчитайте итоговый балл, как сумму баллов по всем показателям в карте. Сравните его с максимальным баллом в карте и сделайте выводы с помощью ключа</w:t>
      </w:r>
    </w:p>
    <w:p w:rsidR="0083682D" w:rsidRPr="0083682D" w:rsidRDefault="0083682D" w:rsidP="0083682D">
      <w:pPr>
        <w:shd w:val="clear" w:color="auto" w:fill="FFFFFF"/>
        <w:spacing w:after="0" w:line="420" w:lineRule="atLeast"/>
        <w:outlineLvl w:val="1"/>
        <w:rPr>
          <w:rFonts w:ascii="Arial" w:eastAsia="Times New Roman" w:hAnsi="Arial" w:cs="Arial"/>
          <w:b/>
          <w:bCs/>
          <w:color w:val="000000"/>
          <w:sz w:val="33"/>
          <w:szCs w:val="33"/>
          <w:lang w:eastAsia="ru-RU"/>
        </w:rPr>
      </w:pPr>
      <w:r w:rsidRPr="0083682D">
        <w:rPr>
          <w:rFonts w:ascii="Arial" w:eastAsia="Times New Roman" w:hAnsi="Arial" w:cs="Arial"/>
          <w:b/>
          <w:bCs/>
          <w:color w:val="000000"/>
          <w:sz w:val="33"/>
          <w:szCs w:val="33"/>
          <w:lang w:eastAsia="ru-RU"/>
        </w:rPr>
        <w:t>Сделайте выводы</w:t>
      </w:r>
    </w:p>
    <w:p w:rsidR="0083682D" w:rsidRPr="0083682D" w:rsidRDefault="0083682D" w:rsidP="0083682D">
      <w:pPr>
        <w:shd w:val="clear" w:color="auto" w:fill="FFFFFF"/>
        <w:spacing w:after="240" w:line="420" w:lineRule="atLeast"/>
        <w:rPr>
          <w:rFonts w:ascii="Georgia" w:eastAsia="Times New Roman" w:hAnsi="Georgia" w:cs="Times New Roman"/>
          <w:color w:val="000000"/>
          <w:sz w:val="27"/>
          <w:szCs w:val="27"/>
          <w:lang w:eastAsia="ru-RU"/>
        </w:rPr>
      </w:pPr>
      <w:r w:rsidRPr="0083682D">
        <w:rPr>
          <w:rFonts w:ascii="Georgia" w:eastAsia="Times New Roman" w:hAnsi="Georgia" w:cs="Times New Roman"/>
          <w:color w:val="000000"/>
          <w:sz w:val="27"/>
          <w:szCs w:val="27"/>
          <w:lang w:eastAsia="ru-RU"/>
        </w:rPr>
        <w:t>Если педагог набрал мало баллов, значит, он не умеет или не знает, как формировать функциональную грамотность учеников. Спланируйте работу по повышению квалификации учителей.</w:t>
      </w:r>
    </w:p>
    <w:p w:rsidR="0083682D" w:rsidRPr="0083682D" w:rsidRDefault="0083682D" w:rsidP="0083682D">
      <w:pPr>
        <w:shd w:val="clear" w:color="auto" w:fill="FFFFFF"/>
        <w:spacing w:after="0" w:line="240" w:lineRule="auto"/>
        <w:rPr>
          <w:rFonts w:ascii="Georgia" w:eastAsia="Times New Roman" w:hAnsi="Georgia" w:cs="Times New Roman"/>
          <w:color w:val="000000"/>
          <w:sz w:val="27"/>
          <w:szCs w:val="27"/>
          <w:lang w:eastAsia="ru-RU"/>
        </w:rPr>
      </w:pPr>
      <w:r w:rsidRPr="0083682D">
        <w:rPr>
          <w:rFonts w:ascii="Arial" w:eastAsia="Times New Roman" w:hAnsi="Arial" w:cs="Arial"/>
          <w:color w:val="6F6F6F"/>
          <w:sz w:val="17"/>
          <w:lang w:eastAsia="ru-RU"/>
        </w:rPr>
        <w:t>+</w:t>
      </w:r>
    </w:p>
    <w:p w:rsidR="0083682D" w:rsidRPr="0083682D" w:rsidRDefault="0083682D" w:rsidP="0083682D">
      <w:pPr>
        <w:shd w:val="clear" w:color="auto" w:fill="FFFFFF"/>
        <w:spacing w:after="240" w:line="420" w:lineRule="atLeast"/>
        <w:rPr>
          <w:rFonts w:ascii="Georgia" w:eastAsia="Times New Roman" w:hAnsi="Georgia" w:cs="Times New Roman"/>
          <w:color w:val="000000"/>
          <w:sz w:val="27"/>
          <w:szCs w:val="27"/>
          <w:lang w:eastAsia="ru-RU"/>
        </w:rPr>
      </w:pPr>
      <w:r w:rsidRPr="0083682D">
        <w:rPr>
          <w:rFonts w:ascii="Georgia" w:eastAsia="Times New Roman" w:hAnsi="Georgia" w:cs="Times New Roman"/>
          <w:color w:val="000000"/>
          <w:sz w:val="27"/>
          <w:szCs w:val="27"/>
          <w:lang w:eastAsia="ru-RU"/>
        </w:rPr>
        <w:t xml:space="preserve">Еще разработайте программу по развитию функциональной грамотности. Выберите </w:t>
      </w:r>
      <w:proofErr w:type="gramStart"/>
      <w:r w:rsidRPr="0083682D">
        <w:rPr>
          <w:rFonts w:ascii="Georgia" w:eastAsia="Times New Roman" w:hAnsi="Georgia" w:cs="Times New Roman"/>
          <w:color w:val="000000"/>
          <w:sz w:val="27"/>
          <w:szCs w:val="27"/>
          <w:lang w:eastAsia="ru-RU"/>
        </w:rPr>
        <w:t>ответственного</w:t>
      </w:r>
      <w:proofErr w:type="gramEnd"/>
      <w:r w:rsidRPr="0083682D">
        <w:rPr>
          <w:rFonts w:ascii="Georgia" w:eastAsia="Times New Roman" w:hAnsi="Georgia" w:cs="Times New Roman"/>
          <w:color w:val="000000"/>
          <w:sz w:val="27"/>
          <w:szCs w:val="27"/>
          <w:lang w:eastAsia="ru-RU"/>
        </w:rPr>
        <w:t>, который будет отвечать за ее реализацию. Поручите ему на первом этапе проанализировать учебно-методические материалы, которые используют учителя. Пусть проконсультируется с педагогами и руководителями ШМО и предложит вам список учебных материалов нового поколения, которыми можно обеспечить учителей.</w:t>
      </w:r>
    </w:p>
    <w:p w:rsidR="007F3904" w:rsidRDefault="007F3904"/>
    <w:sectPr w:rsidR="007F3904" w:rsidSect="00395218">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5218"/>
    <w:rsid w:val="00395218"/>
    <w:rsid w:val="007F3904"/>
    <w:rsid w:val="0083682D"/>
    <w:rsid w:val="00CB369E"/>
    <w:rsid w:val="00CF47FF"/>
    <w:rsid w:val="00E90E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904"/>
  </w:style>
  <w:style w:type="paragraph" w:styleId="2">
    <w:name w:val="heading 2"/>
    <w:basedOn w:val="a"/>
    <w:link w:val="20"/>
    <w:uiPriority w:val="9"/>
    <w:qFormat/>
    <w:rsid w:val="003952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952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52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9521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95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95218"/>
    <w:rPr>
      <w:color w:val="0000FF"/>
      <w:u w:val="single"/>
    </w:rPr>
  </w:style>
  <w:style w:type="character" w:customStyle="1" w:styleId="red">
    <w:name w:val="red"/>
    <w:basedOn w:val="a0"/>
    <w:rsid w:val="00395218"/>
  </w:style>
  <w:style w:type="paragraph" w:styleId="a5">
    <w:name w:val="Balloon Text"/>
    <w:basedOn w:val="a"/>
    <w:link w:val="a6"/>
    <w:uiPriority w:val="99"/>
    <w:semiHidden/>
    <w:unhideWhenUsed/>
    <w:rsid w:val="003952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5218"/>
    <w:rPr>
      <w:rFonts w:ascii="Tahoma" w:hAnsi="Tahoma" w:cs="Tahoma"/>
      <w:sz w:val="16"/>
      <w:szCs w:val="16"/>
    </w:rPr>
  </w:style>
  <w:style w:type="character" w:customStyle="1" w:styleId="comment-right-informer-wr">
    <w:name w:val="comment-right-informer-wr"/>
    <w:basedOn w:val="a0"/>
    <w:rsid w:val="0083682D"/>
  </w:style>
</w:styles>
</file>

<file path=word/webSettings.xml><?xml version="1.0" encoding="utf-8"?>
<w:webSettings xmlns:r="http://schemas.openxmlformats.org/officeDocument/2006/relationships" xmlns:w="http://schemas.openxmlformats.org/wordprocessingml/2006/main">
  <w:divs>
    <w:div w:id="100613018">
      <w:bodyDiv w:val="1"/>
      <w:marLeft w:val="0"/>
      <w:marRight w:val="0"/>
      <w:marTop w:val="0"/>
      <w:marBottom w:val="0"/>
      <w:divBdr>
        <w:top w:val="none" w:sz="0" w:space="0" w:color="auto"/>
        <w:left w:val="none" w:sz="0" w:space="0" w:color="auto"/>
        <w:bottom w:val="none" w:sz="0" w:space="0" w:color="auto"/>
        <w:right w:val="none" w:sz="0" w:space="0" w:color="auto"/>
      </w:divBdr>
      <w:divsChild>
        <w:div w:id="2077314390">
          <w:marLeft w:val="0"/>
          <w:marRight w:val="0"/>
          <w:marTop w:val="0"/>
          <w:marBottom w:val="0"/>
          <w:divBdr>
            <w:top w:val="none" w:sz="0" w:space="0" w:color="auto"/>
            <w:left w:val="none" w:sz="0" w:space="0" w:color="auto"/>
            <w:bottom w:val="none" w:sz="0" w:space="0" w:color="auto"/>
            <w:right w:val="none" w:sz="0" w:space="0" w:color="auto"/>
          </w:divBdr>
        </w:div>
      </w:divsChild>
    </w:div>
    <w:div w:id="1780372295">
      <w:bodyDiv w:val="1"/>
      <w:marLeft w:val="0"/>
      <w:marRight w:val="0"/>
      <w:marTop w:val="0"/>
      <w:marBottom w:val="0"/>
      <w:divBdr>
        <w:top w:val="none" w:sz="0" w:space="0" w:color="auto"/>
        <w:left w:val="none" w:sz="0" w:space="0" w:color="auto"/>
        <w:bottom w:val="none" w:sz="0" w:space="0" w:color="auto"/>
        <w:right w:val="none" w:sz="0" w:space="0" w:color="auto"/>
      </w:divBdr>
      <w:divsChild>
        <w:div w:id="1226182981">
          <w:marLeft w:val="0"/>
          <w:marRight w:val="0"/>
          <w:marTop w:val="0"/>
          <w:marBottom w:val="105"/>
          <w:divBdr>
            <w:top w:val="none" w:sz="0" w:space="0" w:color="auto"/>
            <w:left w:val="none" w:sz="0" w:space="0" w:color="auto"/>
            <w:bottom w:val="none" w:sz="0" w:space="0" w:color="auto"/>
            <w:right w:val="none" w:sz="0" w:space="0" w:color="auto"/>
          </w:divBdr>
          <w:divsChild>
            <w:div w:id="1033306234">
              <w:marLeft w:val="0"/>
              <w:marRight w:val="0"/>
              <w:marTop w:val="0"/>
              <w:marBottom w:val="0"/>
              <w:divBdr>
                <w:top w:val="none" w:sz="0" w:space="0" w:color="auto"/>
                <w:left w:val="none" w:sz="0" w:space="0" w:color="auto"/>
                <w:bottom w:val="none" w:sz="0" w:space="0" w:color="auto"/>
                <w:right w:val="none" w:sz="0" w:space="0" w:color="auto"/>
              </w:divBdr>
              <w:divsChild>
                <w:div w:id="5140903">
                  <w:marLeft w:val="-225"/>
                  <w:marRight w:val="-5400"/>
                  <w:marTop w:val="0"/>
                  <w:marBottom w:val="0"/>
                  <w:divBdr>
                    <w:top w:val="none" w:sz="0" w:space="0" w:color="auto"/>
                    <w:left w:val="none" w:sz="0" w:space="0" w:color="auto"/>
                    <w:bottom w:val="none" w:sz="0" w:space="0" w:color="auto"/>
                    <w:right w:val="none" w:sz="0" w:space="0" w:color="auto"/>
                  </w:divBdr>
                </w:div>
              </w:divsChild>
            </w:div>
          </w:divsChild>
        </w:div>
        <w:div w:id="1658537087">
          <w:marLeft w:val="0"/>
          <w:marRight w:val="0"/>
          <w:marTop w:val="0"/>
          <w:marBottom w:val="0"/>
          <w:divBdr>
            <w:top w:val="none" w:sz="0" w:space="0" w:color="auto"/>
            <w:left w:val="none" w:sz="0" w:space="0" w:color="auto"/>
            <w:bottom w:val="none" w:sz="0" w:space="0" w:color="auto"/>
            <w:right w:val="none" w:sz="0" w:space="0" w:color="auto"/>
          </w:divBdr>
          <w:divsChild>
            <w:div w:id="498544002">
              <w:marLeft w:val="0"/>
              <w:marRight w:val="405"/>
              <w:marTop w:val="0"/>
              <w:marBottom w:val="0"/>
              <w:divBdr>
                <w:top w:val="none" w:sz="0" w:space="0" w:color="auto"/>
                <w:left w:val="none" w:sz="0" w:space="0" w:color="auto"/>
                <w:bottom w:val="none" w:sz="0" w:space="0" w:color="auto"/>
                <w:right w:val="none" w:sz="0" w:space="0" w:color="auto"/>
              </w:divBdr>
              <w:divsChild>
                <w:div w:id="54487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e.profkiosk.ru/eServices/service_content/file/2135718e-0ab8-4160-a70c-9ab2f0faead6.pdf;Risunok%202.%20CHetyre%20klyuchevye%20temy%20v%20ocenke%20matematicheskojj%20gramotnosti%20PISA-202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s://e.profkiosk.ru/eServices/service_content/file/7404e0f3-2662-4339-ba56-fa0fa9bb9259.pdf;Risunok%201.%20Struktura%20koncepcii%20po%20matematike%20PISA-2021.pdf"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808</Words>
  <Characters>4608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ИКТ</dc:creator>
  <cp:lastModifiedBy>кабинет ИКТ</cp:lastModifiedBy>
  <cp:revision>3</cp:revision>
  <dcterms:created xsi:type="dcterms:W3CDTF">2022-02-18T06:48:00Z</dcterms:created>
  <dcterms:modified xsi:type="dcterms:W3CDTF">2022-02-18T07:52:00Z</dcterms:modified>
</cp:coreProperties>
</file>