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28" w:rsidRPr="00AF7071" w:rsidRDefault="00C47228" w:rsidP="00C47228">
      <w:pPr>
        <w:jc w:val="center"/>
        <w:rPr>
          <w:sz w:val="28"/>
          <w:szCs w:val="28"/>
        </w:rPr>
      </w:pPr>
      <w:r w:rsidRPr="00AF7071">
        <w:rPr>
          <w:sz w:val="28"/>
          <w:szCs w:val="28"/>
        </w:rPr>
        <w:t>ИЗМЕНЕНИЯ В КАЛЕНДАРНЫЙ УЧЕБНЫЙ ГРАФИК</w:t>
      </w:r>
    </w:p>
    <w:p w:rsidR="00C47228" w:rsidRPr="00AF7071" w:rsidRDefault="00C47228" w:rsidP="00C47228">
      <w:pPr>
        <w:jc w:val="center"/>
        <w:rPr>
          <w:sz w:val="28"/>
          <w:szCs w:val="28"/>
        </w:rPr>
      </w:pPr>
      <w:r w:rsidRPr="00AF7071">
        <w:rPr>
          <w:sz w:val="28"/>
          <w:szCs w:val="28"/>
        </w:rPr>
        <w:t xml:space="preserve">НА 2019 - 2020 УЧЕБНЫЙ ГОД </w:t>
      </w:r>
    </w:p>
    <w:p w:rsidR="00C47228" w:rsidRPr="00AF7071" w:rsidRDefault="00D173C6" w:rsidP="00C47228">
      <w:pPr>
        <w:jc w:val="center"/>
        <w:rPr>
          <w:sz w:val="28"/>
          <w:szCs w:val="28"/>
        </w:rPr>
      </w:pPr>
      <w:r w:rsidRPr="00AF7071">
        <w:rPr>
          <w:sz w:val="28"/>
          <w:szCs w:val="28"/>
        </w:rPr>
        <w:t>МК</w:t>
      </w:r>
      <w:r w:rsidR="00C47228" w:rsidRPr="00AF7071">
        <w:rPr>
          <w:sz w:val="28"/>
          <w:szCs w:val="28"/>
        </w:rPr>
        <w:t xml:space="preserve">ОУ </w:t>
      </w:r>
      <w:r w:rsidRPr="00AF7071">
        <w:rPr>
          <w:sz w:val="28"/>
          <w:szCs w:val="28"/>
        </w:rPr>
        <w:t>«Новочиркейская сош №2»</w:t>
      </w:r>
    </w:p>
    <w:p w:rsidR="005734A1" w:rsidRPr="00AF7071" w:rsidRDefault="00C47228" w:rsidP="00C47228">
      <w:pPr>
        <w:jc w:val="center"/>
        <w:rPr>
          <w:sz w:val="28"/>
          <w:szCs w:val="28"/>
        </w:rPr>
      </w:pPr>
      <w:r w:rsidRPr="00AF7071">
        <w:rPr>
          <w:sz w:val="28"/>
          <w:szCs w:val="28"/>
        </w:rPr>
        <w:t xml:space="preserve"> Пояснительная записка</w:t>
      </w:r>
    </w:p>
    <w:p w:rsidR="00C47228" w:rsidRPr="00AF7071" w:rsidRDefault="004832D4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>Календарный учебный график МК</w:t>
      </w:r>
      <w:r w:rsidR="00C47228" w:rsidRPr="00AF7071">
        <w:rPr>
          <w:sz w:val="28"/>
          <w:szCs w:val="28"/>
        </w:rPr>
        <w:t xml:space="preserve">ОУ </w:t>
      </w:r>
      <w:r w:rsidRPr="00AF7071">
        <w:rPr>
          <w:sz w:val="28"/>
          <w:szCs w:val="28"/>
        </w:rPr>
        <w:t>«Новочиркейская сош №2»</w:t>
      </w:r>
      <w:r w:rsidR="00C47228" w:rsidRPr="00AF7071">
        <w:rPr>
          <w:sz w:val="28"/>
          <w:szCs w:val="28"/>
        </w:rPr>
        <w:t>на 2019 - 2020 учебный год является документом, регламентирующим организацию образовательного процесса.</w:t>
      </w:r>
    </w:p>
    <w:p w:rsidR="00C47228" w:rsidRPr="00AF7071" w:rsidRDefault="00C47228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 xml:space="preserve"> Нормативную базу годового календарного учебного графика составляют: </w:t>
      </w:r>
    </w:p>
    <w:p w:rsidR="00C47228" w:rsidRPr="00AF7071" w:rsidRDefault="00C47228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>- Федеральный Закон от 29.12.2012 №273-ФЗ «Об образовании в</w:t>
      </w:r>
      <w:r w:rsidRPr="00AF7071">
        <w:rPr>
          <w:sz w:val="28"/>
          <w:szCs w:val="28"/>
        </w:rPr>
        <w:sym w:font="Symbol" w:char="F02D"/>
      </w:r>
      <w:r w:rsidRPr="00AF7071">
        <w:rPr>
          <w:sz w:val="28"/>
          <w:szCs w:val="28"/>
        </w:rPr>
        <w:t xml:space="preserve"> Российской Федерации»; </w:t>
      </w:r>
    </w:p>
    <w:p w:rsidR="00C47228" w:rsidRPr="00AF7071" w:rsidRDefault="00C47228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 xml:space="preserve"> -Федеральный базисный учебный план, утвержденный приказом</w:t>
      </w:r>
      <w:r w:rsidRPr="00AF7071">
        <w:rPr>
          <w:sz w:val="28"/>
          <w:szCs w:val="28"/>
        </w:rPr>
        <w:sym w:font="Symbol" w:char="F02D"/>
      </w:r>
      <w:r w:rsidRPr="00AF7071">
        <w:rPr>
          <w:sz w:val="28"/>
          <w:szCs w:val="28"/>
        </w:rPr>
        <w:t xml:space="preserve"> Министерства образования Российской Федерации от 09.03.2004 №1312 (далее – ФБУП-2004);  </w:t>
      </w:r>
    </w:p>
    <w:p w:rsidR="00C47228" w:rsidRPr="00AF7071" w:rsidRDefault="00C47228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>-Федеральный компонент государственного стандарта общего</w:t>
      </w:r>
      <w:r w:rsidRPr="00AF7071">
        <w:rPr>
          <w:sz w:val="28"/>
          <w:szCs w:val="28"/>
        </w:rPr>
        <w:sym w:font="Symbol" w:char="F02D"/>
      </w:r>
      <w:r w:rsidRPr="00AF7071">
        <w:rPr>
          <w:sz w:val="28"/>
          <w:szCs w:val="28"/>
        </w:rPr>
        <w:t xml:space="preserve"> образования, утвержденный приказом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 V-XI (XII) классов); </w:t>
      </w:r>
    </w:p>
    <w:p w:rsidR="00C47228" w:rsidRPr="00AF7071" w:rsidRDefault="00C47228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 xml:space="preserve"> -Федеральный государственный образовательный стандарт начального</w:t>
      </w:r>
      <w:r w:rsidRPr="00AF7071">
        <w:rPr>
          <w:sz w:val="28"/>
          <w:szCs w:val="28"/>
        </w:rPr>
        <w:sym w:font="Symbol" w:char="F02D"/>
      </w:r>
      <w:r w:rsidRPr="00AF7071">
        <w:rPr>
          <w:sz w:val="28"/>
          <w:szCs w:val="28"/>
        </w:rPr>
        <w:t xml:space="preserve"> общего образования, утвержденный приказом Министерства образования и науки Российской Федерации от 06.10.2009 №373 (далее – ФГОС начального общего образования); </w:t>
      </w:r>
    </w:p>
    <w:p w:rsidR="00C47228" w:rsidRPr="00AF7071" w:rsidRDefault="00C47228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>- Федеральный государственный образовательный стандарт основного</w:t>
      </w:r>
      <w:r w:rsidRPr="00AF7071">
        <w:rPr>
          <w:sz w:val="28"/>
          <w:szCs w:val="28"/>
        </w:rPr>
        <w:sym w:font="Symbol" w:char="F02D"/>
      </w:r>
      <w:r w:rsidRPr="00AF7071">
        <w:rPr>
          <w:sz w:val="28"/>
          <w:szCs w:val="28"/>
        </w:rPr>
        <w:t xml:space="preserve"> общего образования, утвержденный приказом Министерства образования и науки Российской Федерации от17.12.2010 №1897 (далее – ФГОС основного общего образования); </w:t>
      </w:r>
    </w:p>
    <w:p w:rsidR="00C47228" w:rsidRPr="00AF7071" w:rsidRDefault="00C47228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>- Постановление Главного государственного санитарного врача Российской</w:t>
      </w:r>
      <w:r w:rsidRPr="00AF7071">
        <w:rPr>
          <w:sz w:val="28"/>
          <w:szCs w:val="28"/>
        </w:rPr>
        <w:sym w:font="Symbol" w:char="F02D"/>
      </w:r>
      <w:r w:rsidRPr="00AF7071">
        <w:rPr>
          <w:sz w:val="28"/>
          <w:szCs w:val="28"/>
        </w:rPr>
        <w:t xml:space="preserve"> Федерации от 29.12.2010 № 189 (ред. от 25.12.2013) об утверждении СанПиН 2.4.2.2821-10 «Санитарно-эпидемиологические требования к условиям и организации обучения в общеобразовательных учреждениях»;  </w:t>
      </w:r>
    </w:p>
    <w:p w:rsidR="00C47228" w:rsidRPr="00AF7071" w:rsidRDefault="00C47228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>-Приказ Министерства образования и науки Российской Федерации от</w:t>
      </w:r>
      <w:r w:rsidRPr="00AF7071">
        <w:rPr>
          <w:sz w:val="28"/>
          <w:szCs w:val="28"/>
        </w:rPr>
        <w:sym w:font="Symbol" w:char="F02D"/>
      </w:r>
      <w:r w:rsidRPr="00AF7071">
        <w:rPr>
          <w:sz w:val="28"/>
          <w:szCs w:val="28"/>
        </w:rPr>
        <w:t xml:space="preserve"> 30.08.2013 № 1015 «Об утверждении порядка организации и осуществления образовательной </w:t>
      </w:r>
      <w:r w:rsidRPr="00AF7071">
        <w:rPr>
          <w:sz w:val="28"/>
          <w:szCs w:val="28"/>
        </w:rPr>
        <w:lastRenderedPageBreak/>
        <w:t xml:space="preserve">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 </w:t>
      </w:r>
    </w:p>
    <w:p w:rsidR="00C47228" w:rsidRPr="00E277E0" w:rsidRDefault="00C47228" w:rsidP="00C47228">
      <w:pPr>
        <w:rPr>
          <w:color w:val="FF0000"/>
          <w:sz w:val="28"/>
          <w:szCs w:val="28"/>
        </w:rPr>
      </w:pPr>
      <w:r w:rsidRPr="00AF7071">
        <w:rPr>
          <w:sz w:val="28"/>
          <w:szCs w:val="28"/>
        </w:rPr>
        <w:t>-Устав</w:t>
      </w:r>
      <w:proofErr w:type="gramStart"/>
      <w:r w:rsidR="004832D4" w:rsidRPr="00AF7071">
        <w:rPr>
          <w:sz w:val="28"/>
          <w:szCs w:val="28"/>
        </w:rPr>
        <w:t>«Н</w:t>
      </w:r>
      <w:proofErr w:type="gramEnd"/>
      <w:r w:rsidR="004832D4" w:rsidRPr="00AF7071">
        <w:rPr>
          <w:sz w:val="28"/>
          <w:szCs w:val="28"/>
        </w:rPr>
        <w:t>овочиркейская сош №2»</w:t>
      </w:r>
      <w:r w:rsidRPr="00AF7071">
        <w:rPr>
          <w:sz w:val="28"/>
          <w:szCs w:val="28"/>
        </w:rPr>
        <w:t xml:space="preserve"> принят</w:t>
      </w:r>
      <w:r w:rsidRPr="00AF7071">
        <w:rPr>
          <w:sz w:val="28"/>
          <w:szCs w:val="28"/>
        </w:rPr>
        <w:sym w:font="Symbol" w:char="F02D"/>
      </w:r>
      <w:r w:rsidRPr="00AF7071">
        <w:rPr>
          <w:sz w:val="28"/>
          <w:szCs w:val="28"/>
        </w:rPr>
        <w:t xml:space="preserve"> решением трудового коллектива протокол №</w:t>
      </w:r>
      <w:r w:rsidRPr="00E277E0">
        <w:rPr>
          <w:color w:val="FF0000"/>
          <w:sz w:val="28"/>
          <w:szCs w:val="28"/>
        </w:rPr>
        <w:t>1 от 11.11.2014года.</w:t>
      </w:r>
    </w:p>
    <w:p w:rsidR="00C47228" w:rsidRPr="00AF7071" w:rsidRDefault="00C47228" w:rsidP="00C47228">
      <w:pPr>
        <w:rPr>
          <w:b/>
          <w:sz w:val="28"/>
          <w:szCs w:val="28"/>
        </w:rPr>
      </w:pPr>
      <w:r w:rsidRPr="00AF7071">
        <w:rPr>
          <w:b/>
          <w:sz w:val="28"/>
          <w:szCs w:val="28"/>
        </w:rPr>
        <w:t xml:space="preserve">Продолжительность учебного года в 2019/2020 учебном году.  </w:t>
      </w:r>
    </w:p>
    <w:p w:rsidR="00C47228" w:rsidRPr="00A0095B" w:rsidRDefault="00C47228" w:rsidP="00C47228">
      <w:pPr>
        <w:rPr>
          <w:b/>
          <w:sz w:val="28"/>
          <w:szCs w:val="28"/>
        </w:rPr>
      </w:pPr>
      <w:r w:rsidRPr="00A0095B">
        <w:rPr>
          <w:b/>
          <w:sz w:val="28"/>
          <w:szCs w:val="28"/>
        </w:rPr>
        <w:t>Устанавливается следующая продолжительность учебного года: с учетом</w:t>
      </w:r>
      <w:r w:rsidRPr="00A0095B">
        <w:rPr>
          <w:b/>
          <w:sz w:val="28"/>
          <w:szCs w:val="28"/>
        </w:rPr>
        <w:sym w:font="Symbol" w:char="F02D"/>
      </w:r>
      <w:r w:rsidR="002E54A9">
        <w:rPr>
          <w:b/>
          <w:sz w:val="28"/>
          <w:szCs w:val="28"/>
        </w:rPr>
        <w:t xml:space="preserve"> пандемии (с переходо</w:t>
      </w:r>
      <w:r w:rsidRPr="00A0095B">
        <w:rPr>
          <w:b/>
          <w:sz w:val="28"/>
          <w:szCs w:val="28"/>
        </w:rPr>
        <w:t xml:space="preserve">м на режим самоизоляции): </w:t>
      </w:r>
    </w:p>
    <w:p w:rsidR="00C47228" w:rsidRPr="00A0095B" w:rsidRDefault="00C47228" w:rsidP="00C47228">
      <w:pPr>
        <w:rPr>
          <w:b/>
          <w:sz w:val="28"/>
          <w:szCs w:val="28"/>
        </w:rPr>
      </w:pPr>
      <w:r w:rsidRPr="00A0095B">
        <w:rPr>
          <w:b/>
          <w:sz w:val="28"/>
          <w:szCs w:val="28"/>
        </w:rPr>
        <w:t>- в 1-ом</w:t>
      </w:r>
      <w:r w:rsidR="00A0095B" w:rsidRPr="00A0095B">
        <w:rPr>
          <w:b/>
          <w:sz w:val="28"/>
          <w:szCs w:val="28"/>
        </w:rPr>
        <w:t xml:space="preserve"> 9,11</w:t>
      </w:r>
      <w:r w:rsidRPr="00A0095B">
        <w:rPr>
          <w:b/>
          <w:sz w:val="28"/>
          <w:szCs w:val="28"/>
        </w:rPr>
        <w:t xml:space="preserve"> – 32 учебные недели;</w:t>
      </w:r>
    </w:p>
    <w:p w:rsidR="00C47228" w:rsidRPr="00A0095B" w:rsidRDefault="00C47228" w:rsidP="00C47228">
      <w:pPr>
        <w:rPr>
          <w:b/>
          <w:sz w:val="28"/>
          <w:szCs w:val="28"/>
        </w:rPr>
      </w:pPr>
      <w:r w:rsidRPr="00A0095B">
        <w:rPr>
          <w:b/>
          <w:sz w:val="28"/>
          <w:szCs w:val="28"/>
        </w:rPr>
        <w:sym w:font="Symbol" w:char="F02D"/>
      </w:r>
      <w:r w:rsidR="00A0095B" w:rsidRPr="00A0095B">
        <w:rPr>
          <w:b/>
          <w:sz w:val="28"/>
          <w:szCs w:val="28"/>
        </w:rPr>
        <w:t xml:space="preserve">  во 2-8,10</w:t>
      </w:r>
      <w:r w:rsidRPr="00A0095B">
        <w:rPr>
          <w:b/>
          <w:sz w:val="28"/>
          <w:szCs w:val="28"/>
        </w:rPr>
        <w:t xml:space="preserve">-х классах – 33 учебные недели. </w:t>
      </w:r>
    </w:p>
    <w:p w:rsidR="00C47228" w:rsidRPr="005D486F" w:rsidRDefault="00C47228" w:rsidP="00C47228">
      <w:pPr>
        <w:jc w:val="center"/>
        <w:rPr>
          <w:b/>
          <w:sz w:val="28"/>
          <w:szCs w:val="28"/>
        </w:rPr>
      </w:pPr>
      <w:r w:rsidRPr="005D486F">
        <w:rPr>
          <w:b/>
          <w:sz w:val="28"/>
          <w:szCs w:val="28"/>
        </w:rPr>
        <w:t>Периоды учебных занятий</w:t>
      </w:r>
    </w:p>
    <w:p w:rsidR="005D486F" w:rsidRPr="00AF7071" w:rsidRDefault="005D486F" w:rsidP="00C47228">
      <w:pPr>
        <w:jc w:val="center"/>
        <w:rPr>
          <w:sz w:val="28"/>
          <w:szCs w:val="28"/>
        </w:rPr>
      </w:pPr>
      <w:r>
        <w:rPr>
          <w:sz w:val="28"/>
          <w:szCs w:val="28"/>
        </w:rPr>
        <w:t>С 06.04.  по 18 05.05. 2020 года,</w:t>
      </w:r>
    </w:p>
    <w:p w:rsidR="00C47228" w:rsidRPr="005D486F" w:rsidRDefault="00C47228" w:rsidP="00C47228">
      <w:pPr>
        <w:jc w:val="center"/>
        <w:rPr>
          <w:b/>
          <w:sz w:val="28"/>
          <w:szCs w:val="28"/>
        </w:rPr>
      </w:pPr>
      <w:r w:rsidRPr="005D486F">
        <w:rPr>
          <w:b/>
          <w:sz w:val="28"/>
          <w:szCs w:val="28"/>
        </w:rPr>
        <w:t>Регламентирование образовательного процесса на неделю</w:t>
      </w:r>
    </w:p>
    <w:p w:rsidR="00C47228" w:rsidRPr="00AF7071" w:rsidRDefault="00C47228" w:rsidP="00C47228">
      <w:pPr>
        <w:jc w:val="center"/>
        <w:rPr>
          <w:sz w:val="28"/>
          <w:szCs w:val="28"/>
        </w:rPr>
      </w:pPr>
      <w:r w:rsidRPr="00AF7071">
        <w:rPr>
          <w:sz w:val="28"/>
          <w:szCs w:val="28"/>
        </w:rPr>
        <w:t>устанавливается следующая продолжительность учебной недели:</w:t>
      </w:r>
    </w:p>
    <w:p w:rsidR="00C47228" w:rsidRPr="00AF7071" w:rsidRDefault="0029375E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>6</w:t>
      </w:r>
      <w:r w:rsidR="00C47228" w:rsidRPr="00AF7071">
        <w:rPr>
          <w:sz w:val="28"/>
          <w:szCs w:val="28"/>
        </w:rPr>
        <w:t>-дневная рабочая неделя в 1-11-х классах</w:t>
      </w:r>
      <w:r w:rsidR="00A778D0" w:rsidRPr="00AF7071">
        <w:rPr>
          <w:sz w:val="28"/>
          <w:szCs w:val="28"/>
        </w:rPr>
        <w:t>.  Продолжительность</w:t>
      </w:r>
      <w:r w:rsidR="00AC37E6">
        <w:rPr>
          <w:sz w:val="28"/>
          <w:szCs w:val="28"/>
        </w:rPr>
        <w:t xml:space="preserve"> 4 </w:t>
      </w:r>
      <w:r w:rsidR="00A778D0" w:rsidRPr="00AF7071">
        <w:rPr>
          <w:sz w:val="28"/>
          <w:szCs w:val="28"/>
        </w:rPr>
        <w:t xml:space="preserve"> четверти -6 недель</w:t>
      </w:r>
      <w:r w:rsidR="00C47228" w:rsidRPr="00AF7071">
        <w:rPr>
          <w:sz w:val="28"/>
          <w:szCs w:val="28"/>
        </w:rPr>
        <w:t xml:space="preserve">. В условиях дистанционного режима обучения еженедельное количество и продолжительность он-лайн занятий / консультаций по классам регулируется требованиями СанПиН 2.4.2.2821-10 (в редакции от 22.05.2019г.), а также объемом учебного времени, отводимого конкретному предмету </w:t>
      </w:r>
      <w:r w:rsidR="00A778D0" w:rsidRPr="00AF7071">
        <w:rPr>
          <w:sz w:val="28"/>
          <w:szCs w:val="28"/>
        </w:rPr>
        <w:t xml:space="preserve"> </w:t>
      </w:r>
      <w:r w:rsidR="00C47228" w:rsidRPr="00AF7071">
        <w:rPr>
          <w:sz w:val="28"/>
          <w:szCs w:val="28"/>
        </w:rPr>
        <w:t>Учебным планом Школы, а именно:</w:t>
      </w:r>
    </w:p>
    <w:p w:rsidR="00A778D0" w:rsidRPr="00AF7071" w:rsidRDefault="00A778D0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>Русский язык -3 часа. Русская лит. 1 час, род яз-1 час, родная лит.-1 час,</w:t>
      </w:r>
      <w:r w:rsidR="00FF2A0F" w:rsidRPr="00AF7071">
        <w:rPr>
          <w:sz w:val="28"/>
          <w:szCs w:val="28"/>
        </w:rPr>
        <w:t xml:space="preserve"> анг</w:t>
      </w:r>
      <w:proofErr w:type="gramStart"/>
      <w:r w:rsidR="00FF2A0F" w:rsidRPr="00AF7071">
        <w:rPr>
          <w:sz w:val="28"/>
          <w:szCs w:val="28"/>
        </w:rPr>
        <w:t>.я</w:t>
      </w:r>
      <w:proofErr w:type="gramEnd"/>
      <w:r w:rsidR="00FF2A0F" w:rsidRPr="00AF7071">
        <w:rPr>
          <w:sz w:val="28"/>
          <w:szCs w:val="28"/>
        </w:rPr>
        <w:t>зык -2часа,</w:t>
      </w:r>
      <w:r w:rsidRPr="00AF7071">
        <w:rPr>
          <w:sz w:val="28"/>
          <w:szCs w:val="28"/>
        </w:rPr>
        <w:t xml:space="preserve"> математика – 3часа,</w:t>
      </w:r>
      <w:r w:rsidR="00FF2A0F" w:rsidRPr="00AF7071">
        <w:rPr>
          <w:sz w:val="28"/>
          <w:szCs w:val="28"/>
        </w:rPr>
        <w:t xml:space="preserve">иформатикаи ИКТ </w:t>
      </w:r>
      <w:r w:rsidRPr="00AF7071">
        <w:rPr>
          <w:sz w:val="28"/>
          <w:szCs w:val="28"/>
        </w:rPr>
        <w:t xml:space="preserve">, </w:t>
      </w:r>
      <w:r w:rsidR="00FF2A0F" w:rsidRPr="00AF7071">
        <w:rPr>
          <w:sz w:val="28"/>
          <w:szCs w:val="28"/>
        </w:rPr>
        <w:t xml:space="preserve">окружающий мир, </w:t>
      </w:r>
      <w:r w:rsidRPr="00AF7071">
        <w:rPr>
          <w:sz w:val="28"/>
          <w:szCs w:val="28"/>
        </w:rPr>
        <w:t>история, общество, география, физика,</w:t>
      </w:r>
      <w:r w:rsidR="00FF2A0F" w:rsidRPr="00AF7071">
        <w:rPr>
          <w:sz w:val="28"/>
          <w:szCs w:val="28"/>
        </w:rPr>
        <w:t xml:space="preserve"> химия, биология,изо, технология,</w:t>
      </w:r>
      <w:r w:rsidRPr="00AF7071">
        <w:rPr>
          <w:sz w:val="28"/>
          <w:szCs w:val="28"/>
        </w:rPr>
        <w:t xml:space="preserve"> физкультура,</w:t>
      </w:r>
      <w:r w:rsidR="00FF2A0F" w:rsidRPr="00AF7071">
        <w:rPr>
          <w:sz w:val="28"/>
          <w:szCs w:val="28"/>
        </w:rPr>
        <w:t xml:space="preserve"> однрк, внеурочная деятельность, тех</w:t>
      </w:r>
      <w:r w:rsidR="005D486F">
        <w:rPr>
          <w:sz w:val="28"/>
          <w:szCs w:val="28"/>
        </w:rPr>
        <w:t>нология,</w:t>
      </w:r>
      <w:r w:rsidRPr="00AF7071">
        <w:rPr>
          <w:sz w:val="28"/>
          <w:szCs w:val="28"/>
        </w:rPr>
        <w:t xml:space="preserve"> </w:t>
      </w:r>
      <w:r w:rsidR="00FF2A0F" w:rsidRPr="00AF7071">
        <w:rPr>
          <w:sz w:val="28"/>
          <w:szCs w:val="28"/>
        </w:rPr>
        <w:t>о</w:t>
      </w:r>
      <w:r w:rsidRPr="00AF7071">
        <w:rPr>
          <w:sz w:val="28"/>
          <w:szCs w:val="28"/>
        </w:rPr>
        <w:t>бж</w:t>
      </w:r>
      <w:r w:rsidR="00F01C09">
        <w:rPr>
          <w:sz w:val="28"/>
          <w:szCs w:val="28"/>
        </w:rPr>
        <w:t xml:space="preserve">, музыка </w:t>
      </w:r>
      <w:r w:rsidR="005D486F">
        <w:rPr>
          <w:sz w:val="28"/>
          <w:szCs w:val="28"/>
        </w:rPr>
        <w:t xml:space="preserve"> - </w:t>
      </w:r>
      <w:r w:rsidR="00FF2A0F" w:rsidRPr="00AF7071">
        <w:rPr>
          <w:sz w:val="28"/>
          <w:szCs w:val="28"/>
        </w:rPr>
        <w:t>по 1 часу</w:t>
      </w:r>
    </w:p>
    <w:p w:rsidR="00C47228" w:rsidRPr="005D486F" w:rsidRDefault="005D486F" w:rsidP="005D486F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 классы ·3</w:t>
      </w:r>
      <w:r w:rsidR="0029375E" w:rsidRPr="005D486F">
        <w:rPr>
          <w:sz w:val="28"/>
          <w:szCs w:val="28"/>
        </w:rPr>
        <w:t>- 4</w:t>
      </w:r>
      <w:r w:rsidR="00C47228" w:rsidRPr="005D486F">
        <w:rPr>
          <w:sz w:val="28"/>
          <w:szCs w:val="28"/>
        </w:rPr>
        <w:t xml:space="preserve"> часа в неделю;</w:t>
      </w:r>
    </w:p>
    <w:p w:rsidR="00C47228" w:rsidRPr="00AF7071" w:rsidRDefault="005D486F" w:rsidP="00C47228">
      <w:pPr>
        <w:rPr>
          <w:sz w:val="28"/>
          <w:szCs w:val="28"/>
        </w:rPr>
      </w:pPr>
      <w:r>
        <w:rPr>
          <w:sz w:val="28"/>
          <w:szCs w:val="28"/>
        </w:rPr>
        <w:t>5-8,10 классы</w:t>
      </w:r>
      <w:r w:rsidR="00C47228" w:rsidRPr="00AF7071">
        <w:rPr>
          <w:sz w:val="28"/>
          <w:szCs w:val="28"/>
        </w:rPr>
        <w:t xml:space="preserve"> ·3- 4 часа в неделю </w:t>
      </w:r>
    </w:p>
    <w:p w:rsidR="00C47228" w:rsidRPr="00AF7071" w:rsidRDefault="005D486F" w:rsidP="00C47228">
      <w:pPr>
        <w:rPr>
          <w:sz w:val="28"/>
          <w:szCs w:val="28"/>
        </w:rPr>
      </w:pPr>
      <w:r>
        <w:rPr>
          <w:sz w:val="28"/>
          <w:szCs w:val="28"/>
        </w:rPr>
        <w:t xml:space="preserve"> 9,11классы  </w:t>
      </w:r>
      <w:r w:rsidR="0029375E" w:rsidRPr="00AF7071">
        <w:rPr>
          <w:sz w:val="28"/>
          <w:szCs w:val="28"/>
        </w:rPr>
        <w:t xml:space="preserve">3-4 </w:t>
      </w:r>
      <w:r>
        <w:rPr>
          <w:sz w:val="28"/>
          <w:szCs w:val="28"/>
        </w:rPr>
        <w:t xml:space="preserve"> часа в неделю</w:t>
      </w:r>
      <w:r w:rsidR="00C47228" w:rsidRPr="00AF7071">
        <w:rPr>
          <w:sz w:val="28"/>
          <w:szCs w:val="28"/>
        </w:rPr>
        <w:t>.</w:t>
      </w:r>
    </w:p>
    <w:p w:rsidR="00155088" w:rsidRDefault="00155088" w:rsidP="00C47228">
      <w:pPr>
        <w:jc w:val="center"/>
        <w:rPr>
          <w:sz w:val="28"/>
          <w:szCs w:val="28"/>
        </w:rPr>
      </w:pPr>
    </w:p>
    <w:p w:rsidR="00155088" w:rsidRDefault="00155088" w:rsidP="00C47228">
      <w:pPr>
        <w:jc w:val="center"/>
        <w:rPr>
          <w:sz w:val="28"/>
          <w:szCs w:val="28"/>
        </w:rPr>
      </w:pPr>
    </w:p>
    <w:p w:rsidR="00155088" w:rsidRPr="005D486F" w:rsidRDefault="00155088" w:rsidP="00C47228">
      <w:pPr>
        <w:jc w:val="center"/>
        <w:rPr>
          <w:b/>
          <w:sz w:val="28"/>
          <w:szCs w:val="28"/>
        </w:rPr>
      </w:pPr>
    </w:p>
    <w:p w:rsidR="00C47228" w:rsidRPr="005D486F" w:rsidRDefault="00C47228" w:rsidP="00C47228">
      <w:pPr>
        <w:jc w:val="center"/>
        <w:rPr>
          <w:b/>
          <w:sz w:val="28"/>
          <w:szCs w:val="28"/>
        </w:rPr>
      </w:pPr>
      <w:r w:rsidRPr="005D486F">
        <w:rPr>
          <w:b/>
          <w:sz w:val="28"/>
          <w:szCs w:val="28"/>
        </w:rPr>
        <w:t>Регламентирование образовательного процесса на день</w:t>
      </w:r>
    </w:p>
    <w:p w:rsidR="00C47228" w:rsidRPr="00AF7071" w:rsidRDefault="00C47228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 xml:space="preserve"> Учебные занятия организуются в одну смену.</w:t>
      </w:r>
      <w:r w:rsidR="00A778D0" w:rsidRPr="00AF7071">
        <w:rPr>
          <w:sz w:val="28"/>
          <w:szCs w:val="28"/>
        </w:rPr>
        <w:t xml:space="preserve">  </w:t>
      </w:r>
    </w:p>
    <w:p w:rsidR="00C47228" w:rsidRPr="00AF7071" w:rsidRDefault="00C47228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>Начало у</w:t>
      </w:r>
      <w:r w:rsidR="0029375E" w:rsidRPr="00AF7071">
        <w:rPr>
          <w:sz w:val="28"/>
          <w:szCs w:val="28"/>
        </w:rPr>
        <w:t>чебных занятий в одну смену в 10.00</w:t>
      </w:r>
      <w:r w:rsidRPr="00AF7071">
        <w:rPr>
          <w:sz w:val="28"/>
          <w:szCs w:val="28"/>
        </w:rPr>
        <w:t>, Продолжительность уроков (академический час): – 1-11-е общеобразовательные классы – 30 минут.</w:t>
      </w:r>
      <w:r w:rsidR="00FF2A0F" w:rsidRPr="00AF7071">
        <w:rPr>
          <w:sz w:val="28"/>
          <w:szCs w:val="28"/>
        </w:rPr>
        <w:t xml:space="preserve"> Перемена -15 минут</w:t>
      </w:r>
    </w:p>
    <w:p w:rsidR="00C44A61" w:rsidRPr="005D486F" w:rsidRDefault="00C47228" w:rsidP="00C44A61">
      <w:pPr>
        <w:jc w:val="center"/>
        <w:rPr>
          <w:b/>
          <w:sz w:val="28"/>
          <w:szCs w:val="28"/>
        </w:rPr>
      </w:pPr>
      <w:r w:rsidRPr="005D486F">
        <w:rPr>
          <w:b/>
          <w:sz w:val="28"/>
          <w:szCs w:val="28"/>
        </w:rPr>
        <w:t>Оптимальное количество занятий в течение дня:</w:t>
      </w:r>
    </w:p>
    <w:p w:rsidR="00C44A61" w:rsidRPr="00AF7071" w:rsidRDefault="0029375E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 xml:space="preserve"> для детей 6-10 лет– 3 занятия</w:t>
      </w:r>
      <w:r w:rsidR="00C47228" w:rsidRPr="00AF7071">
        <w:rPr>
          <w:sz w:val="28"/>
          <w:szCs w:val="28"/>
        </w:rPr>
        <w:t xml:space="preserve">; </w:t>
      </w:r>
    </w:p>
    <w:p w:rsidR="00C44A61" w:rsidRPr="00AF7071" w:rsidRDefault="0029375E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>для детей 10-13 лет – 3-4</w:t>
      </w:r>
      <w:r w:rsidR="00C47228" w:rsidRPr="00AF7071">
        <w:rPr>
          <w:sz w:val="28"/>
          <w:szCs w:val="28"/>
        </w:rPr>
        <w:t xml:space="preserve"> занятия;</w:t>
      </w:r>
    </w:p>
    <w:p w:rsidR="00C44A61" w:rsidRPr="00AF7071" w:rsidRDefault="00C47228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 xml:space="preserve"> старше 13 лет – 3</w:t>
      </w:r>
      <w:r w:rsidR="0029375E" w:rsidRPr="00AF7071">
        <w:rPr>
          <w:sz w:val="28"/>
          <w:szCs w:val="28"/>
        </w:rPr>
        <w:t>-4</w:t>
      </w:r>
      <w:r w:rsidRPr="00AF7071">
        <w:rPr>
          <w:sz w:val="28"/>
          <w:szCs w:val="28"/>
        </w:rPr>
        <w:t xml:space="preserve"> занятия. </w:t>
      </w:r>
    </w:p>
    <w:p w:rsidR="00C44A61" w:rsidRPr="00AF7071" w:rsidRDefault="00C47228" w:rsidP="00C47228">
      <w:pPr>
        <w:rPr>
          <w:sz w:val="28"/>
          <w:szCs w:val="28"/>
        </w:rPr>
      </w:pPr>
      <w:r w:rsidRPr="00AF7071">
        <w:rPr>
          <w:sz w:val="28"/>
          <w:szCs w:val="28"/>
        </w:rPr>
        <w:t>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</w:t>
      </w:r>
      <w:proofErr w:type="gramStart"/>
      <w:r w:rsidRPr="00AF7071">
        <w:rPr>
          <w:sz w:val="28"/>
          <w:szCs w:val="28"/>
        </w:rPr>
        <w:t>а</w:t>
      </w:r>
      <w:r w:rsidR="0029375E" w:rsidRPr="00AF7071">
        <w:rPr>
          <w:sz w:val="28"/>
          <w:szCs w:val="28"/>
        </w:rPr>
        <w:t>-</w:t>
      </w:r>
      <w:proofErr w:type="gramEnd"/>
      <w:r w:rsidR="0029375E" w:rsidRPr="00AF7071">
        <w:rPr>
          <w:sz w:val="28"/>
          <w:szCs w:val="28"/>
        </w:rPr>
        <w:t xml:space="preserve"> рекомендация для учащихся  и учителей</w:t>
      </w:r>
      <w:r w:rsidRPr="00AF7071">
        <w:rPr>
          <w:sz w:val="28"/>
          <w:szCs w:val="28"/>
        </w:rPr>
        <w:t xml:space="preserve">. </w:t>
      </w:r>
      <w:proofErr w:type="gramStart"/>
      <w:r w:rsidRPr="00AF7071">
        <w:rPr>
          <w:sz w:val="28"/>
          <w:szCs w:val="28"/>
        </w:rPr>
        <w:t>Продолжительность урока составляет 30 минут при дистанционном режиме обучения, с учетом рекомендаций установленных СанПиН 2.4.2.2821-10 (раздел X.</w:t>
      </w:r>
      <w:proofErr w:type="gramEnd"/>
      <w:r w:rsidRPr="00AF7071">
        <w:rPr>
          <w:sz w:val="28"/>
          <w:szCs w:val="28"/>
        </w:rPr>
        <w:t xml:space="preserve"> Гигиенические требования к режиму образовательной деятельности) и непредвиденных обстоятельств (объявленный режим пандемии коронавируса)</w:t>
      </w:r>
      <w:proofErr w:type="gramStart"/>
      <w:r w:rsidRPr="00AF7071">
        <w:rPr>
          <w:sz w:val="28"/>
          <w:szCs w:val="28"/>
        </w:rPr>
        <w:t xml:space="preserve"> .</w:t>
      </w:r>
      <w:proofErr w:type="gramEnd"/>
      <w:r w:rsidRPr="00AF7071">
        <w:rPr>
          <w:sz w:val="28"/>
          <w:szCs w:val="28"/>
        </w:rPr>
        <w:t xml:space="preserve"> </w:t>
      </w:r>
    </w:p>
    <w:p w:rsidR="00E277E0" w:rsidRDefault="00C47228" w:rsidP="00E277E0">
      <w:pPr>
        <w:rPr>
          <w:sz w:val="28"/>
          <w:szCs w:val="28"/>
        </w:rPr>
      </w:pPr>
      <w:r w:rsidRPr="00AF7071">
        <w:rPr>
          <w:sz w:val="28"/>
          <w:szCs w:val="28"/>
        </w:rPr>
        <w:t>Согласно санитарным правилам и нормам, СанПиН 2.2.2./2.4.1340-03 «Гигиенические требования к видеодисплейным терминалам и персональным электронно-вычислительным машинам и организация работы» и СанПиН 2.4.2.2821-10 «Санитарно-эпидемиологические правила и нормативы» для учащихся школ:</w:t>
      </w:r>
    </w:p>
    <w:p w:rsidR="008F4A0D" w:rsidRPr="00AC37E6" w:rsidRDefault="008F4A0D" w:rsidP="00E277E0">
      <w:pPr>
        <w:rPr>
          <w:sz w:val="24"/>
          <w:szCs w:val="24"/>
        </w:rPr>
      </w:pPr>
      <w:r w:rsidRPr="00AC37E6">
        <w:rPr>
          <w:rFonts w:ascii="Times New Roman,Bold" w:hAnsi="Times New Roman,Bold" w:cs="Times New Roman,Bold"/>
          <w:bCs/>
          <w:color w:val="000000" w:themeColor="text1"/>
          <w:sz w:val="24"/>
          <w:szCs w:val="24"/>
        </w:rPr>
        <w:t>Вид непрерывной деятельности</w:t>
      </w:r>
      <w:r w:rsidR="00E277E0" w:rsidRPr="00AC37E6">
        <w:rPr>
          <w:rFonts w:ascii="Times New Roman,Bold" w:hAnsi="Times New Roman,Bold" w:cs="Times New Roman,Bold"/>
          <w:bCs/>
          <w:color w:val="000000" w:themeColor="text1"/>
          <w:sz w:val="24"/>
          <w:szCs w:val="24"/>
        </w:rPr>
        <w:t>: просмотр статических изображений на экранах отраженного свечения 10-15 мин, просмотр телепередач 15-25 мин, просмотр динамических изображений на экранах 15-25 мин</w:t>
      </w:r>
      <w:proofErr w:type="gramStart"/>
      <w:r w:rsidR="00E277E0" w:rsidRPr="00AC37E6">
        <w:rPr>
          <w:rFonts w:ascii="Times New Roman,Bold" w:hAnsi="Times New Roman,Bold" w:cs="Times New Roman,Bold"/>
          <w:bCs/>
          <w:color w:val="000000" w:themeColor="text1"/>
          <w:sz w:val="24"/>
          <w:szCs w:val="24"/>
        </w:rPr>
        <w:t xml:space="preserve"> ,</w:t>
      </w:r>
      <w:proofErr w:type="gramEnd"/>
      <w:r w:rsidR="00E277E0" w:rsidRPr="00AC37E6">
        <w:rPr>
          <w:rFonts w:ascii="Times New Roman,Bold" w:hAnsi="Times New Roman,Bold" w:cs="Times New Roman,Bold"/>
          <w:bCs/>
          <w:color w:val="000000" w:themeColor="text1"/>
          <w:sz w:val="24"/>
          <w:szCs w:val="24"/>
        </w:rPr>
        <w:t>работа с изображением на индивидуальном мониторе компьютера и клавиатурой 15-20 мин, прослушивание аудио записи 20-25 мин.</w:t>
      </w:r>
    </w:p>
    <w:p w:rsidR="008F4A0D" w:rsidRPr="00AC37E6" w:rsidRDefault="008F4A0D" w:rsidP="008F4A0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000000" w:themeColor="text1"/>
          <w:sz w:val="24"/>
          <w:szCs w:val="24"/>
        </w:rPr>
      </w:pPr>
      <w:r w:rsidRPr="00AC37E6">
        <w:rPr>
          <w:rFonts w:ascii="Times New Roman,Bold" w:hAnsi="Times New Roman,Bold" w:cs="Times New Roman,Bold"/>
          <w:bCs/>
          <w:color w:val="000000" w:themeColor="text1"/>
          <w:sz w:val="24"/>
          <w:szCs w:val="24"/>
        </w:rPr>
        <w:t xml:space="preserve">Рекомендуемая непрерывная длительность работы, связанная </w:t>
      </w:r>
      <w:proofErr w:type="gramStart"/>
      <w:r w:rsidRPr="00AC37E6">
        <w:rPr>
          <w:rFonts w:ascii="Times New Roman,Bold" w:hAnsi="Times New Roman,Bold" w:cs="Times New Roman,Bold"/>
          <w:bCs/>
          <w:color w:val="000000" w:themeColor="text1"/>
          <w:sz w:val="24"/>
          <w:szCs w:val="24"/>
        </w:rPr>
        <w:t>с</w:t>
      </w:r>
      <w:proofErr w:type="gramEnd"/>
    </w:p>
    <w:p w:rsidR="008F4A0D" w:rsidRPr="00E277E0" w:rsidRDefault="008F4A0D" w:rsidP="008F4A0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  <w:color w:val="000000" w:themeColor="text1"/>
          <w:sz w:val="28"/>
          <w:szCs w:val="28"/>
        </w:rPr>
      </w:pPr>
      <w:r w:rsidRPr="00AC37E6">
        <w:rPr>
          <w:rFonts w:ascii="Times New Roman,Bold" w:hAnsi="Times New Roman,Bold" w:cs="Times New Roman,Bold"/>
          <w:bCs/>
          <w:color w:val="000000" w:themeColor="text1"/>
          <w:sz w:val="24"/>
          <w:szCs w:val="24"/>
        </w:rPr>
        <w:t>фиксацией взора на экране монитора не должна превышать</w:t>
      </w:r>
      <w:r w:rsidRPr="00E277E0">
        <w:rPr>
          <w:rFonts w:ascii="Times New Roman,Bold" w:hAnsi="Times New Roman,Bold" w:cs="Times New Roman,Bold"/>
          <w:bCs/>
          <w:color w:val="000000" w:themeColor="text1"/>
          <w:sz w:val="28"/>
          <w:szCs w:val="28"/>
        </w:rPr>
        <w:t>:</w:t>
      </w:r>
    </w:p>
    <w:p w:rsidR="008F4A0D" w:rsidRPr="00E277E0" w:rsidRDefault="008F4A0D" w:rsidP="008F4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77E0">
        <w:rPr>
          <w:rFonts w:ascii="Times New Roman" w:hAnsi="Times New Roman" w:cs="Times New Roman"/>
          <w:color w:val="000000" w:themeColor="text1"/>
          <w:sz w:val="28"/>
          <w:szCs w:val="28"/>
        </w:rPr>
        <w:t>для детей 6-10 лет- 15 мин;</w:t>
      </w:r>
    </w:p>
    <w:p w:rsidR="008F4A0D" w:rsidRPr="00E277E0" w:rsidRDefault="008F4A0D" w:rsidP="008F4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77E0">
        <w:rPr>
          <w:rFonts w:ascii="Times New Roman" w:hAnsi="Times New Roman" w:cs="Times New Roman"/>
          <w:color w:val="000000" w:themeColor="text1"/>
          <w:sz w:val="28"/>
          <w:szCs w:val="28"/>
        </w:rPr>
        <w:t>для детей 10-13 лет – 20 мин;</w:t>
      </w:r>
    </w:p>
    <w:p w:rsidR="00C44A61" w:rsidRPr="00E277E0" w:rsidRDefault="008F4A0D" w:rsidP="00E277E0">
      <w:pPr>
        <w:rPr>
          <w:color w:val="000000" w:themeColor="text1"/>
          <w:sz w:val="28"/>
          <w:szCs w:val="28"/>
        </w:rPr>
      </w:pPr>
      <w:r w:rsidRPr="00E277E0">
        <w:rPr>
          <w:rFonts w:ascii="Times New Roman" w:hAnsi="Times New Roman" w:cs="Times New Roman"/>
          <w:color w:val="000000" w:themeColor="text1"/>
          <w:sz w:val="28"/>
          <w:szCs w:val="28"/>
        </w:rPr>
        <w:t>старше 13 лет – 25-30 мин (на 2-м часу работы не более 20 мин).</w:t>
      </w:r>
    </w:p>
    <w:p w:rsidR="00C44A61" w:rsidRPr="00AF7071" w:rsidRDefault="00C44A61" w:rsidP="00C44A61">
      <w:pPr>
        <w:jc w:val="center"/>
        <w:rPr>
          <w:sz w:val="28"/>
          <w:szCs w:val="28"/>
        </w:rPr>
      </w:pPr>
    </w:p>
    <w:p w:rsidR="002E54A9" w:rsidRPr="005D486F" w:rsidRDefault="005D486F" w:rsidP="008F4A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C44A61" w:rsidRPr="005D486F">
        <w:rPr>
          <w:b/>
          <w:sz w:val="28"/>
          <w:szCs w:val="28"/>
        </w:rPr>
        <w:t>Расписание звонков:</w:t>
      </w:r>
    </w:p>
    <w:tbl>
      <w:tblPr>
        <w:tblStyle w:val="1-4"/>
        <w:tblW w:w="6099" w:type="dxa"/>
        <w:jc w:val="center"/>
        <w:tblInd w:w="-601" w:type="dxa"/>
        <w:tblLayout w:type="fixed"/>
        <w:tblLook w:val="04A0"/>
      </w:tblPr>
      <w:tblGrid>
        <w:gridCol w:w="1024"/>
        <w:gridCol w:w="1953"/>
        <w:gridCol w:w="1276"/>
        <w:gridCol w:w="1846"/>
      </w:tblGrid>
      <w:tr w:rsidR="008F4A0D" w:rsidRPr="003A637A" w:rsidTr="005D486F">
        <w:trPr>
          <w:cnfStyle w:val="100000000000"/>
          <w:trHeight w:val="273"/>
          <w:jc w:val="center"/>
        </w:trPr>
        <w:tc>
          <w:tcPr>
            <w:cnfStyle w:val="001000000000"/>
            <w:tcW w:w="1024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8F4A0D" w:rsidRDefault="008F4A0D" w:rsidP="00AC37E6">
            <w:r w:rsidRPr="008F4A0D">
              <w:t>№</w:t>
            </w:r>
          </w:p>
        </w:tc>
        <w:tc>
          <w:tcPr>
            <w:tcW w:w="1953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8F4A0D" w:rsidRDefault="008F4A0D" w:rsidP="008F4A0D">
            <w:pPr>
              <w:cnfStyle w:val="100000000000"/>
            </w:pPr>
            <w:r w:rsidRPr="008F4A0D">
              <w:t>Начало урока</w:t>
            </w:r>
          </w:p>
        </w:tc>
        <w:tc>
          <w:tcPr>
            <w:tcW w:w="1276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8F4A0D" w:rsidRDefault="008F4A0D" w:rsidP="008F4A0D">
            <w:pPr>
              <w:cnfStyle w:val="100000000000"/>
            </w:pPr>
            <w:r w:rsidRPr="008F4A0D">
              <w:t>конец</w:t>
            </w:r>
          </w:p>
        </w:tc>
        <w:tc>
          <w:tcPr>
            <w:tcW w:w="1846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8F4A0D" w:rsidRPr="003A637A" w:rsidRDefault="008F4A0D" w:rsidP="008F4A0D">
            <w:pPr>
              <w:cnfStyle w:val="100000000000"/>
              <w:rPr>
                <w:bCs w:val="0"/>
              </w:rPr>
            </w:pPr>
            <w:r>
              <w:rPr>
                <w:bCs w:val="0"/>
              </w:rPr>
              <w:t>перемена</w:t>
            </w:r>
          </w:p>
        </w:tc>
      </w:tr>
      <w:tr w:rsidR="008F4A0D" w:rsidRPr="003A637A" w:rsidTr="005D486F">
        <w:trPr>
          <w:cnfStyle w:val="000000100000"/>
          <w:trHeight w:val="273"/>
          <w:jc w:val="center"/>
        </w:trPr>
        <w:tc>
          <w:tcPr>
            <w:cnfStyle w:val="001000000000"/>
            <w:tcW w:w="1024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AC37E6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53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8F4A0D">
            <w:pPr>
              <w:jc w:val="both"/>
              <w:cnfStyle w:val="000000100000"/>
              <w:rPr>
                <w:bCs/>
              </w:rPr>
            </w:pPr>
            <w:r w:rsidRPr="003A637A">
              <w:rPr>
                <w:b/>
              </w:rPr>
              <w:t>10.00-</w:t>
            </w:r>
          </w:p>
        </w:tc>
        <w:tc>
          <w:tcPr>
            <w:tcW w:w="1276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8F4A0D">
            <w:pPr>
              <w:cnfStyle w:val="000000100000"/>
              <w:rPr>
                <w:b/>
              </w:rPr>
            </w:pPr>
            <w:r w:rsidRPr="003A637A">
              <w:rPr>
                <w:b/>
              </w:rPr>
              <w:t>10.30</w:t>
            </w:r>
          </w:p>
        </w:tc>
        <w:tc>
          <w:tcPr>
            <w:tcW w:w="1846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8F4A0D" w:rsidRPr="008F4A0D" w:rsidRDefault="008F4A0D" w:rsidP="008F4A0D">
            <w:pPr>
              <w:cnfStyle w:val="000000100000"/>
              <w:rPr>
                <w:b/>
                <w:bCs/>
              </w:rPr>
            </w:pPr>
            <w:r w:rsidRPr="008F4A0D">
              <w:rPr>
                <w:b/>
                <w:bCs/>
              </w:rPr>
              <w:t>15мин</w:t>
            </w:r>
          </w:p>
        </w:tc>
      </w:tr>
      <w:tr w:rsidR="008F4A0D" w:rsidRPr="003A637A" w:rsidTr="005D486F">
        <w:trPr>
          <w:trHeight w:val="258"/>
          <w:jc w:val="center"/>
        </w:trPr>
        <w:tc>
          <w:tcPr>
            <w:cnfStyle w:val="001000000000"/>
            <w:tcW w:w="1024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AC37E6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953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8F4A0D">
            <w:pPr>
              <w:jc w:val="both"/>
              <w:cnfStyle w:val="000000000000"/>
              <w:rPr>
                <w:bCs/>
              </w:rPr>
            </w:pPr>
            <w:r w:rsidRPr="003A637A">
              <w:rPr>
                <w:b/>
              </w:rPr>
              <w:t>10.45-</w:t>
            </w:r>
          </w:p>
        </w:tc>
        <w:tc>
          <w:tcPr>
            <w:tcW w:w="1276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8F4A0D">
            <w:pPr>
              <w:cnfStyle w:val="000000000000"/>
              <w:rPr>
                <w:bCs/>
              </w:rPr>
            </w:pPr>
            <w:r w:rsidRPr="003A637A">
              <w:rPr>
                <w:b/>
              </w:rPr>
              <w:t>11.15</w:t>
            </w:r>
          </w:p>
        </w:tc>
        <w:tc>
          <w:tcPr>
            <w:tcW w:w="1846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8F4A0D" w:rsidRPr="003A637A" w:rsidRDefault="00155088" w:rsidP="008F4A0D">
            <w:pPr>
              <w:cnfStyle w:val="000000000000"/>
              <w:rPr>
                <w:bCs/>
              </w:rPr>
            </w:pPr>
            <w:r>
              <w:rPr>
                <w:bCs/>
              </w:rPr>
              <w:t>15 мин</w:t>
            </w:r>
          </w:p>
        </w:tc>
      </w:tr>
      <w:tr w:rsidR="008F4A0D" w:rsidRPr="003A637A" w:rsidTr="005D486F">
        <w:trPr>
          <w:cnfStyle w:val="000000100000"/>
          <w:trHeight w:val="258"/>
          <w:jc w:val="center"/>
        </w:trPr>
        <w:tc>
          <w:tcPr>
            <w:cnfStyle w:val="001000000000"/>
            <w:tcW w:w="1024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AC37E6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953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8F4A0D">
            <w:pPr>
              <w:jc w:val="both"/>
              <w:cnfStyle w:val="000000100000"/>
              <w:rPr>
                <w:bCs/>
              </w:rPr>
            </w:pPr>
            <w:r w:rsidRPr="003A637A">
              <w:rPr>
                <w:b/>
              </w:rPr>
              <w:t>11.30-</w:t>
            </w:r>
          </w:p>
        </w:tc>
        <w:tc>
          <w:tcPr>
            <w:tcW w:w="1276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8F4A0D">
            <w:pPr>
              <w:cnfStyle w:val="000000100000"/>
              <w:rPr>
                <w:bCs/>
              </w:rPr>
            </w:pPr>
            <w:r w:rsidRPr="003A637A">
              <w:rPr>
                <w:b/>
              </w:rPr>
              <w:t>12.00</w:t>
            </w:r>
          </w:p>
        </w:tc>
        <w:tc>
          <w:tcPr>
            <w:tcW w:w="1846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8F4A0D" w:rsidRPr="003A637A" w:rsidRDefault="00155088" w:rsidP="008F4A0D">
            <w:pPr>
              <w:cnfStyle w:val="000000100000"/>
              <w:rPr>
                <w:bCs/>
              </w:rPr>
            </w:pPr>
            <w:r>
              <w:rPr>
                <w:bCs/>
              </w:rPr>
              <w:t>15 мин</w:t>
            </w:r>
          </w:p>
        </w:tc>
      </w:tr>
      <w:tr w:rsidR="008F4A0D" w:rsidRPr="003A637A" w:rsidTr="005D486F">
        <w:trPr>
          <w:trHeight w:val="258"/>
          <w:jc w:val="center"/>
        </w:trPr>
        <w:tc>
          <w:tcPr>
            <w:cnfStyle w:val="001000000000"/>
            <w:tcW w:w="1024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AC37E6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953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8F4A0D">
            <w:pPr>
              <w:jc w:val="both"/>
              <w:cnfStyle w:val="000000000000"/>
              <w:rPr>
                <w:bCs/>
              </w:rPr>
            </w:pPr>
            <w:r w:rsidRPr="003A637A">
              <w:rPr>
                <w:b/>
              </w:rPr>
              <w:t>12.15-</w:t>
            </w:r>
          </w:p>
        </w:tc>
        <w:tc>
          <w:tcPr>
            <w:tcW w:w="1276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8F4A0D">
            <w:pPr>
              <w:cnfStyle w:val="000000000000"/>
              <w:rPr>
                <w:bCs/>
              </w:rPr>
            </w:pPr>
            <w:r w:rsidRPr="003A637A">
              <w:rPr>
                <w:b/>
              </w:rPr>
              <w:t>12.45</w:t>
            </w:r>
          </w:p>
        </w:tc>
        <w:tc>
          <w:tcPr>
            <w:tcW w:w="1846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8F4A0D" w:rsidRPr="003A637A" w:rsidRDefault="008F4A0D" w:rsidP="008F4A0D">
            <w:pPr>
              <w:cnfStyle w:val="000000000000"/>
              <w:rPr>
                <w:bCs/>
              </w:rPr>
            </w:pPr>
          </w:p>
        </w:tc>
      </w:tr>
      <w:tr w:rsidR="008F4A0D" w:rsidRPr="003A637A" w:rsidTr="005D486F">
        <w:trPr>
          <w:cnfStyle w:val="000000100000"/>
          <w:trHeight w:val="273"/>
          <w:jc w:val="center"/>
        </w:trPr>
        <w:tc>
          <w:tcPr>
            <w:cnfStyle w:val="001000000000"/>
            <w:tcW w:w="1024" w:type="dxa"/>
            <w:tcBorders>
              <w:top w:val="single" w:sz="8" w:space="0" w:color="9F8AB9" w:themeColor="accent4" w:themeTint="BF"/>
              <w:left w:val="single" w:sz="8" w:space="0" w:color="9F8AB9" w:themeColor="accent4" w:themeTint="BF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AC37E6">
            <w:pPr>
              <w:rPr>
                <w:b w:val="0"/>
              </w:rPr>
            </w:pPr>
          </w:p>
        </w:tc>
        <w:tc>
          <w:tcPr>
            <w:tcW w:w="1953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AC37E6">
            <w:pPr>
              <w:cnfStyle w:val="000000100000"/>
              <w:rPr>
                <w:bCs/>
              </w:rPr>
            </w:pPr>
          </w:p>
        </w:tc>
        <w:tc>
          <w:tcPr>
            <w:tcW w:w="1276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4" w:space="0" w:color="auto"/>
            </w:tcBorders>
          </w:tcPr>
          <w:p w:rsidR="008F4A0D" w:rsidRPr="003A637A" w:rsidRDefault="008F4A0D" w:rsidP="00AC37E6">
            <w:pPr>
              <w:cnfStyle w:val="000000100000"/>
              <w:rPr>
                <w:bCs/>
              </w:rPr>
            </w:pPr>
          </w:p>
        </w:tc>
        <w:tc>
          <w:tcPr>
            <w:tcW w:w="1846" w:type="dxa"/>
            <w:tcBorders>
              <w:top w:val="single" w:sz="8" w:space="0" w:color="9F8AB9" w:themeColor="accent4" w:themeTint="BF"/>
              <w:left w:val="single" w:sz="4" w:space="0" w:color="auto"/>
              <w:bottom w:val="single" w:sz="8" w:space="0" w:color="9F8AB9" w:themeColor="accent4" w:themeTint="BF"/>
              <w:right w:val="single" w:sz="8" w:space="0" w:color="9F8AB9" w:themeColor="accent4" w:themeTint="BF"/>
            </w:tcBorders>
          </w:tcPr>
          <w:p w:rsidR="008F4A0D" w:rsidRPr="003A637A" w:rsidRDefault="008F4A0D" w:rsidP="00AC37E6">
            <w:pPr>
              <w:cnfStyle w:val="000000100000"/>
              <w:rPr>
                <w:bCs/>
              </w:rPr>
            </w:pPr>
          </w:p>
        </w:tc>
      </w:tr>
    </w:tbl>
    <w:p w:rsidR="00C44A61" w:rsidRPr="00AF7071" w:rsidRDefault="00C44A61" w:rsidP="00C44A61">
      <w:pPr>
        <w:jc w:val="center"/>
        <w:rPr>
          <w:sz w:val="28"/>
          <w:szCs w:val="28"/>
        </w:rPr>
      </w:pPr>
    </w:p>
    <w:p w:rsidR="00155088" w:rsidRDefault="00155088" w:rsidP="0015508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55088" w:rsidRDefault="00155088" w:rsidP="0015508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55088" w:rsidRDefault="00155088" w:rsidP="0015508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55088" w:rsidRDefault="00155088" w:rsidP="0015508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55088" w:rsidRDefault="00155088" w:rsidP="0015508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55088" w:rsidRDefault="00155088" w:rsidP="0015508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55088" w:rsidRDefault="00155088" w:rsidP="0015508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55088" w:rsidRDefault="00155088" w:rsidP="0015508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55088" w:rsidRDefault="00155088" w:rsidP="0015508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55088" w:rsidRDefault="00155088" w:rsidP="0015508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55088" w:rsidRDefault="00155088" w:rsidP="0015508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55088" w:rsidRDefault="00155088" w:rsidP="0015508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55088" w:rsidRDefault="00155088" w:rsidP="0015508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55088" w:rsidRDefault="00155088" w:rsidP="0015508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55088" w:rsidRDefault="00155088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9360B" w:rsidRDefault="0039360B" w:rsidP="00155088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C37E6" w:rsidRPr="00E6202C" w:rsidRDefault="00AC37E6" w:rsidP="00AC37E6">
      <w:pPr>
        <w:rPr>
          <w:color w:val="000000" w:themeColor="text1"/>
          <w:szCs w:val="36"/>
        </w:rPr>
      </w:pPr>
    </w:p>
    <w:sectPr w:rsidR="00AC37E6" w:rsidRPr="00E6202C" w:rsidSect="00155088">
      <w:pgSz w:w="15476" w:h="16838"/>
      <w:pgMar w:top="1134" w:right="2716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00B19"/>
    <w:multiLevelType w:val="hybridMultilevel"/>
    <w:tmpl w:val="809692B0"/>
    <w:lvl w:ilvl="0" w:tplc="116CE3E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7228"/>
    <w:rsid w:val="000D6E3C"/>
    <w:rsid w:val="00155088"/>
    <w:rsid w:val="0029375E"/>
    <w:rsid w:val="002E54A9"/>
    <w:rsid w:val="0039360B"/>
    <w:rsid w:val="004832D4"/>
    <w:rsid w:val="004C2230"/>
    <w:rsid w:val="005459F3"/>
    <w:rsid w:val="005734A1"/>
    <w:rsid w:val="005A7DFA"/>
    <w:rsid w:val="005D486F"/>
    <w:rsid w:val="00670FE0"/>
    <w:rsid w:val="008F4A0D"/>
    <w:rsid w:val="0098484B"/>
    <w:rsid w:val="009B1C4F"/>
    <w:rsid w:val="00A0095B"/>
    <w:rsid w:val="00A778D0"/>
    <w:rsid w:val="00AC37E6"/>
    <w:rsid w:val="00AF11F4"/>
    <w:rsid w:val="00AF7071"/>
    <w:rsid w:val="00C44A61"/>
    <w:rsid w:val="00C47228"/>
    <w:rsid w:val="00D173C6"/>
    <w:rsid w:val="00E277E0"/>
    <w:rsid w:val="00F01C09"/>
    <w:rsid w:val="00F71FD3"/>
    <w:rsid w:val="00FF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4">
    <w:name w:val="Medium Grid 1 Accent 4"/>
    <w:basedOn w:val="a1"/>
    <w:uiPriority w:val="67"/>
    <w:rsid w:val="002E54A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a3">
    <w:name w:val="No Spacing"/>
    <w:uiPriority w:val="1"/>
    <w:qFormat/>
    <w:rsid w:val="00AC37E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5D4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25EC0-5C9F-4368-B5DA-3616CDA1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8</cp:revision>
  <cp:lastPrinted>2020-06-08T12:01:00Z</cp:lastPrinted>
  <dcterms:created xsi:type="dcterms:W3CDTF">2020-06-08T10:24:00Z</dcterms:created>
  <dcterms:modified xsi:type="dcterms:W3CDTF">2020-06-15T07:22:00Z</dcterms:modified>
</cp:coreProperties>
</file>