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76" w:rsidRPr="00C9173A" w:rsidRDefault="00EB4E0E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Рекомендации.</w:t>
      </w:r>
    </w:p>
    <w:p w:rsidR="00C9173A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10.04.2020</w:t>
      </w:r>
    </w:p>
    <w:p w:rsidR="00265A76" w:rsidRPr="00265A76" w:rsidRDefault="00C9173A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A76" w:rsidRPr="00265A76">
        <w:rPr>
          <w:rFonts w:ascii="Times New Roman" w:hAnsi="Times New Roman" w:cs="Times New Roman"/>
          <w:sz w:val="28"/>
          <w:szCs w:val="28"/>
        </w:rPr>
        <w:t>Минпросвещения России направило в регионы письмо от 08.04.2020 №ГД-161/04 с рекомендациями об организации образовательного процесса в зависимости от санитарно-эпидемиологической ситуации в регионе (далее – рекомендации).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A76">
        <w:rPr>
          <w:rFonts w:ascii="Times New Roman" w:hAnsi="Times New Roman" w:cs="Times New Roman"/>
          <w:b/>
          <w:bCs/>
          <w:sz w:val="28"/>
          <w:szCs w:val="28"/>
        </w:rPr>
        <w:t>Система дошкольного образования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A76">
        <w:rPr>
          <w:rFonts w:ascii="Times New Roman" w:hAnsi="Times New Roman" w:cs="Times New Roman"/>
          <w:b/>
          <w:bCs/>
          <w:sz w:val="28"/>
          <w:szCs w:val="28"/>
        </w:rPr>
        <w:t>Регионам рекомендовано: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при стабильной санитарно-эпидемиологической ситуации обеспечить работу групп по уходу и присмотру за детьми с соблюдением всех профилактических мер;</w:t>
      </w:r>
    </w:p>
    <w:p w:rsid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при неблагоприятной санитарно-эпидемиологической ситуации обеспечить работу дежурных групп численностью не более 12 человек с соблюдением мер профилактики.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A76">
        <w:rPr>
          <w:rFonts w:ascii="Times New Roman" w:hAnsi="Times New Roman" w:cs="Times New Roman"/>
          <w:b/>
          <w:bCs/>
          <w:sz w:val="28"/>
          <w:szCs w:val="28"/>
        </w:rPr>
        <w:t>Система общего образования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A76">
        <w:rPr>
          <w:rFonts w:ascii="Times New Roman" w:hAnsi="Times New Roman" w:cs="Times New Roman"/>
          <w:b/>
          <w:bCs/>
          <w:sz w:val="28"/>
          <w:szCs w:val="28"/>
        </w:rPr>
        <w:t>Регионам рекомендовано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В тех регионах, где ситуация благоприятная, школы смогут вернуться к работе в штатном режиме с соблюдением всех санитарно-эпидемиологических требований в условиях профилактики и предотвращения распространения коронавирусной инфекции, предусмотрев: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сокращение количества учащихся, находящихся в помещении, при помощи деления класса на группы;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корректировку учебных планов и рабочих программ по предметам;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сокращение учебного времени;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акцент на освоении нового учебного материала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без сокращения объемов оплаты труда педработников.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В условиях неблагоприятной санитарно-эпидемиологической обстановки (домашней самоизоляции, карантина) регионы имеют возможность принять следующие меры: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 xml:space="preserve">— продолжить реализацию образовательных программ в 1-4, 5-8, 10 классах с использованием дистанционных образовательных технологий и электронного обучения в </w:t>
      </w:r>
      <w:r w:rsidRPr="00265A76">
        <w:rPr>
          <w:rFonts w:ascii="Times New Roman" w:hAnsi="Times New Roman" w:cs="Times New Roman"/>
          <w:sz w:val="28"/>
          <w:szCs w:val="28"/>
          <w:highlight w:val="green"/>
        </w:rPr>
        <w:t>течение апреля-мая 2020 года</w:t>
      </w:r>
      <w:r w:rsidRPr="00265A76">
        <w:rPr>
          <w:rFonts w:ascii="Times New Roman" w:hAnsi="Times New Roman" w:cs="Times New Roman"/>
          <w:sz w:val="28"/>
          <w:szCs w:val="28"/>
        </w:rPr>
        <w:t>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продолжить учебную деятельность согласно прежнему календарному графику и индивидуальных учебных планов с использованием дистанционных образовательных технологий и электронного обучения, с учетом необходимых мер охраны здоровья детей и допустимых нагрузок при использовании онлайн-технологий;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предусмотреть корректировку учебных планов и рабочих программ по учебным предметам, предусматривающую сокращение времени учебных занятий и акцент на освоение нового материала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без сокращения объемов оплаты труда педработников;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— изменить календарный график или завершить учебный год для 1–8-х классов по результатам завершенных четвертей (триместров) с учетом результатов всероссийских проверочных работ (ВПР), проведенных в дистанционном формате и в сроки, устанавливаемые образовательной организацией. При необходимости рассмотреть перенос части общеобразовательной программы текущего учебного года на следующий учебный год.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C9173A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73A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Об экзаменах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C9173A" w:rsidRDefault="00265A76" w:rsidP="00265A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73A">
        <w:rPr>
          <w:rFonts w:ascii="Times New Roman" w:hAnsi="Times New Roman" w:cs="Times New Roman"/>
          <w:b/>
          <w:bCs/>
          <w:sz w:val="28"/>
          <w:szCs w:val="28"/>
        </w:rPr>
        <w:t>Регионам предписано:</w:t>
      </w:r>
    </w:p>
    <w:p w:rsidR="00C9173A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C9173A">
        <w:rPr>
          <w:rFonts w:ascii="Times New Roman" w:hAnsi="Times New Roman" w:cs="Times New Roman"/>
          <w:sz w:val="28"/>
          <w:szCs w:val="28"/>
          <w:highlight w:val="yellow"/>
        </w:rPr>
        <w:t>— обеспечить очное проведение ОГЭ (ГВЭ) по двум основным предметам в сроки, устанавливаемые региональными органами управления образованием, после завершения учебного года;</w:t>
      </w:r>
    </w:p>
    <w:p w:rsidR="00265A76" w:rsidRPr="00265A76" w:rsidRDefault="00C9173A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C9173A">
        <w:rPr>
          <w:rFonts w:ascii="Times New Roman" w:hAnsi="Times New Roman" w:cs="Times New Roman"/>
          <w:sz w:val="28"/>
          <w:szCs w:val="28"/>
        </w:rPr>
        <w:t xml:space="preserve">— </w:t>
      </w:r>
      <w:r w:rsidR="00265A76" w:rsidRPr="00265A76">
        <w:rPr>
          <w:rFonts w:ascii="Times New Roman" w:hAnsi="Times New Roman" w:cs="Times New Roman"/>
          <w:sz w:val="28"/>
          <w:szCs w:val="28"/>
        </w:rPr>
        <w:t xml:space="preserve">обеспечить полноценную реализацию образовательных программ среднего общего образования, в том числе с использованием дистанционных образовательных технологий и федеральных телевизионных каналов для 10–11-х классов, и подготовку обучающихся к ГИА в форме ЕГЭ (ГВЭ); 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 xml:space="preserve">— возможность аттестации по предметам, не вошедшим в перечень ГИА или невыбранным </w:t>
      </w:r>
      <w:proofErr w:type="gramStart"/>
      <w:r w:rsidRPr="00265A7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65A76">
        <w:rPr>
          <w:rFonts w:ascii="Times New Roman" w:hAnsi="Times New Roman" w:cs="Times New Roman"/>
          <w:sz w:val="28"/>
          <w:szCs w:val="28"/>
        </w:rPr>
        <w:t xml:space="preserve"> для ГИА, по результатам завершенных предыдущих учебных периодов (четвертей/ триместров).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C9173A">
        <w:rPr>
          <w:rFonts w:ascii="Times New Roman" w:hAnsi="Times New Roman" w:cs="Times New Roman"/>
          <w:sz w:val="28"/>
          <w:szCs w:val="28"/>
          <w:highlight w:val="green"/>
        </w:rPr>
        <w:t>«Решение о формах организации образовательного процесса по реализации основных образовательных программ общего образования, сроках окончания учебного года образовательная организация принимает самостоятельно по согласованию с учредителем и органом исполнительной власти субъекта Российской Федерации, осуществляющего управление в сфере образования»</w:t>
      </w:r>
      <w:r w:rsidRPr="00265A76">
        <w:rPr>
          <w:rFonts w:ascii="Times New Roman" w:hAnsi="Times New Roman" w:cs="Times New Roman"/>
          <w:sz w:val="28"/>
          <w:szCs w:val="28"/>
        </w:rPr>
        <w:t>, — сказано в рекомендациях.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Источник: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Письмо Минпросвещения России от 08.04.2020 №ГД-161/04 «Об организации образовательного процесса»</w:t>
      </w:r>
    </w:p>
    <w:p w:rsidR="00265A76" w:rsidRPr="00265A76" w:rsidRDefault="00265A76" w:rsidP="00265A76">
      <w:pPr>
        <w:jc w:val="both"/>
        <w:rPr>
          <w:rFonts w:ascii="Times New Roman" w:hAnsi="Times New Roman" w:cs="Times New Roman"/>
          <w:sz w:val="28"/>
          <w:szCs w:val="28"/>
        </w:rPr>
      </w:pPr>
      <w:r w:rsidRPr="00265A76">
        <w:rPr>
          <w:rFonts w:ascii="Times New Roman" w:hAnsi="Times New Roman" w:cs="Times New Roman"/>
          <w:sz w:val="28"/>
          <w:szCs w:val="28"/>
        </w:rPr>
        <w:t>https://spbappo.ru/wp-content/uploads/2020/04/гд-161-Рекомендации-Минпроса.pdf</w:t>
      </w:r>
    </w:p>
    <w:sectPr w:rsidR="00265A76" w:rsidRPr="00265A76" w:rsidSect="007E667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265A76"/>
    <w:rsid w:val="00040186"/>
    <w:rsid w:val="00265A76"/>
    <w:rsid w:val="00660392"/>
    <w:rsid w:val="007E6679"/>
    <w:rsid w:val="00C9173A"/>
    <w:rsid w:val="00EB4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3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Pentium</cp:lastModifiedBy>
  <cp:revision>4</cp:revision>
  <dcterms:created xsi:type="dcterms:W3CDTF">2020-04-13T09:24:00Z</dcterms:created>
  <dcterms:modified xsi:type="dcterms:W3CDTF">2020-05-30T10:49:00Z</dcterms:modified>
</cp:coreProperties>
</file>