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8E" w:rsidRDefault="00113E8E" w:rsidP="00113E8E">
      <w:pPr>
        <w:spacing w:after="7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</w:p>
    <w:p w:rsidR="00113E8E" w:rsidRDefault="00113E8E" w:rsidP="00113E8E">
      <w:r>
        <w:t>Согласовано                                                                                                   «Утверждаю»</w:t>
      </w:r>
    </w:p>
    <w:p w:rsidR="00113E8E" w:rsidRDefault="00113E8E" w:rsidP="00113E8E">
      <w:r>
        <w:t>Председатель профкома___________                                                     Директор школы__________</w:t>
      </w:r>
    </w:p>
    <w:p w:rsidR="00113E8E" w:rsidRPr="00606FE0" w:rsidRDefault="00113E8E" w:rsidP="00113E8E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113E8E" w:rsidRPr="008D67FD" w:rsidRDefault="00113E8E" w:rsidP="00113E8E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113E8E" w:rsidRDefault="00113E8E" w:rsidP="00113E8E">
      <w:pPr>
        <w:spacing w:after="7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</w:p>
    <w:p w:rsidR="00113E8E" w:rsidRDefault="00113E8E" w:rsidP="00113E8E">
      <w:pPr>
        <w:spacing w:after="7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</w:p>
    <w:p w:rsidR="00113E8E" w:rsidRPr="00113E8E" w:rsidRDefault="00113E8E" w:rsidP="00113E8E">
      <w:pPr>
        <w:spacing w:after="7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</w:p>
    <w:p w:rsidR="00113E8E" w:rsidRDefault="00113E8E" w:rsidP="00113E8E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  <w:t>Положение</w:t>
      </w:r>
    </w:p>
    <w:p w:rsidR="00113E8E" w:rsidRDefault="00113E8E" w:rsidP="00113E8E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  <w:t>о требованиях к ведению и проверке тетрадей</w:t>
      </w:r>
    </w:p>
    <w:p w:rsidR="00113E8E" w:rsidRPr="00113E8E" w:rsidRDefault="00113E8E" w:rsidP="00113E8E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7"/>
          <w:szCs w:val="27"/>
          <w:lang w:eastAsia="ru-RU"/>
        </w:rPr>
      </w:pPr>
    </w:p>
    <w:p w:rsidR="00113E8E" w:rsidRPr="00113E8E" w:rsidRDefault="00113E8E" w:rsidP="00113E8E">
      <w:pPr>
        <w:spacing w:after="0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1. Общие положения</w:t>
      </w:r>
      <w:r w:rsidRPr="00113E8E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br/>
        <w:t>1.1. Настоящее Положение о ведении ученических тетрадей и их проверке (далее – Положение)  разработано в соответствии: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федеральным законом от 29.12.2012 № 273-ФЗ "Об образовании в Российской Федерации"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30.08.2013 № 1015;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</w:t>
      </w:r>
      <w:proofErr w:type="spellStart"/>
      <w:proofErr w:type="gram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spellEnd"/>
      <w:proofErr w:type="gram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 октября 2009 г. № 373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Уставом МБОУ гимназии № 103 г. Минеральные Воды.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1.2. Настоящее Положение является локальным нормативным актом МБОУ гимназии № 103 г. Минеральные Воды (далее - Учреждения), устанавливающим порядок ведения тетрадей учащихся и их проверки учителями.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2. Требования к  оформлению и ведению тетрадей.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2.1. Для выполнения всех видов обучающих, проверочных и контрольных работ учащимся надлежит иметь следующее количество тетрадей из расчета на каждого учащегося: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</w:p>
    <w:tbl>
      <w:tblPr>
        <w:tblW w:w="10665" w:type="dxa"/>
        <w:jc w:val="center"/>
        <w:tblCellMar>
          <w:left w:w="0" w:type="dxa"/>
          <w:right w:w="0" w:type="dxa"/>
        </w:tblCellMar>
        <w:tblLook w:val="04A0"/>
      </w:tblPr>
      <w:tblGrid>
        <w:gridCol w:w="501"/>
        <w:gridCol w:w="1556"/>
        <w:gridCol w:w="1310"/>
        <w:gridCol w:w="1350"/>
        <w:gridCol w:w="1370"/>
        <w:gridCol w:w="2058"/>
        <w:gridCol w:w="2520"/>
      </w:tblGrid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Период обучения, класс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Количество тетрадей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для контрольных работ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для лабораторных, практических, творческих работ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Период обучения грамоте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Прописи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Помимо прописей, допускается наличие  1 – 2 тетрадей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2–4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1–4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Допускается наличие        тетрадей на печатной основе, входящих в УМК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Период обучения грамоте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Рабочие тетради на печатной основе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Помимо тетрадей на печатной основе допускается наличие  1 – 2 тетрадей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2–4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 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1–4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Допускается   использование рабочих тетрадей на печатной основе, входящих в УМК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Допускается   использование рабочих тетрадей на печатной основе, входящих в УМК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1–4</w:t>
            </w:r>
          </w:p>
        </w:tc>
        <w:tc>
          <w:tcPr>
            <w:tcW w:w="27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В соответствии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c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программными требованиями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2-4</w:t>
            </w:r>
          </w:p>
        </w:tc>
        <w:tc>
          <w:tcPr>
            <w:tcW w:w="27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В соответствии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c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 xml:space="preserve"> программными требованиями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               (в клетку)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Ведутся тетради-словари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               (в клетку)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Ведутся тетради-словари</w:t>
            </w: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2.2. Тетрадь по предмету должна иметь аккуратный внешний вид.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 Все записи в тетрадях учащиеся должны проводить с соблюдением следующих требований: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2.3.1. Писать каллиграфическим аккуратным почерком.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2.3.2. Единообразно выполнять надписи на обложках тетради: указывать, для чего предназначается тетрадь (для работ по русскому языку, для  творческих работ, для контрольных работ и т.п.), класс, номер и название школы, местонахождение школы, фамилию и имя ученика.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Примеры надписей на обложках тетрадей по всем учебным предметам, кроме иностранных языков</w:t>
      </w:r>
    </w:p>
    <w:tbl>
      <w:tblPr>
        <w:tblW w:w="10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40"/>
        <w:gridCol w:w="5340"/>
      </w:tblGrid>
      <w:tr w:rsidR="00113E8E" w:rsidRPr="00113E8E" w:rsidTr="00113E8E">
        <w:trPr>
          <w:tblCellSpacing w:w="0" w:type="dxa"/>
        </w:trPr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Тетрадь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для  работ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по русскому языку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ученика(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цы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 2</w:t>
            </w:r>
            <w:proofErr w:type="gram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класса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МБОУ гимназии №103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г. Минеральные Воды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Петровой Елены</w:t>
            </w:r>
          </w:p>
        </w:tc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Тетрадь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для контрольных работ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по математике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ученика(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цы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 2</w:t>
            </w:r>
            <w:proofErr w:type="gram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класса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МБОУ гимназии №103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г. Минеральные Воды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Петровой Елены</w:t>
            </w: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Тетради учащихся 1-го класса подписывает либо учитель, либо родители. Тетради учащихся для 3– 4-х классов подписывают сами учащиеся.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Надписи на обложках тетрадей по иностранным языкам оформляются согласно следующим образцам:</w:t>
      </w:r>
    </w:p>
    <w:tbl>
      <w:tblPr>
        <w:tblW w:w="106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340"/>
        <w:gridCol w:w="5340"/>
      </w:tblGrid>
      <w:tr w:rsidR="00113E8E" w:rsidRPr="00113E8E" w:rsidTr="00113E8E">
        <w:trPr>
          <w:tblCellSpacing w:w="0" w:type="dxa"/>
        </w:trPr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Тетрадь по английскому языку подписываются следующим образом: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Tests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English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A.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Sedova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III-B</w:t>
            </w:r>
          </w:p>
        </w:tc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Тетради по немецкому языку подписываются следующим образом: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Deutsch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Anna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Ivanowa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Klasse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3 A</w:t>
            </w:r>
          </w:p>
        </w:tc>
      </w:tr>
      <w:tr w:rsidR="00113E8E" w:rsidRPr="00113E8E" w:rsidTr="00113E8E">
        <w:trPr>
          <w:tblCellSpacing w:w="0" w:type="dxa"/>
        </w:trPr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Тетради по французскому языку подписываются следующим образом:</w:t>
            </w:r>
          </w:p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Cahier de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français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Classe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 A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Ivanova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I.</w:t>
            </w:r>
          </w:p>
        </w:tc>
        <w:tc>
          <w:tcPr>
            <w:tcW w:w="4785" w:type="dxa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val="en-US" w:eastAsia="ru-RU"/>
              </w:rPr>
              <w:t> </w:t>
            </w: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2.3.3. Пользоваться ручкой с пастой синего (фиолетового) цвета. Все подчеркивания, начертания геометрических фигур - простым карандашом.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2.3.4.Требования к оформлению письменных работ по русскому языку.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После классной и домашней работы следует отступать две строчки.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При оформлении красной строки  делается отступ вправо не менее 2 см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(два пальца).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Соблюдение красной строки требуется с первого класса при оформлении текстов, начала нового вида работы.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ходе работы строчки не пропускаются.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Новая страница начинается с самой верхней</w:t>
      </w: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строки, дописывается до конца страницы, включая последнюю строку.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Слева при оформлении каждой строки отступается от края не более 0,5 см.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Справа строка дописывается до конца. Использование правил переноса обязательно. Не допускается необоснованное наличие пустых мест на строке.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Запись даты написания работы по русскому языку (и математике) ведется по центру рабочей строки.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первом классе в период обучения грамоте запись даты ведется учителем. По окончании этого периода дата записывается учениками (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1 декабря).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 4 класса  в записи даты писать числительные прописью: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первое декабря.</w:t>
      </w:r>
    </w:p>
    <w:p w:rsidR="00113E8E" w:rsidRPr="00113E8E" w:rsidRDefault="00113E8E" w:rsidP="00113E8E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Запись названия работы проводится на следующей рабочей строке (без пропуска) по центру и оформляется как предложение.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  Например: 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Классная работа.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                              Домашняя работа.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                              Работа над ошибками.</w:t>
      </w:r>
    </w:p>
    <w:p w:rsidR="00113E8E" w:rsidRPr="00113E8E" w:rsidRDefault="00113E8E" w:rsidP="00113E8E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Вариативность выполнения работы фиксируется на следующей строчке по центру:                  Вариант 1.      или                        1 вариант.</w:t>
      </w:r>
    </w:p>
    <w:p w:rsidR="00113E8E" w:rsidRPr="00113E8E" w:rsidRDefault="00113E8E" w:rsidP="00113E8E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Слово «упражнение»  пишется полностью  только в домашней работе.</w:t>
      </w:r>
    </w:p>
    <w:p w:rsidR="00113E8E" w:rsidRPr="00113E8E" w:rsidRDefault="00113E8E" w:rsidP="00113E8E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Номера упражнений, выполняемых в домашней работе, указываются.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    Образец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  <w:lang w:eastAsia="ru-RU"/>
        </w:rPr>
        <w:t>: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Упражнение 234.</w:t>
      </w:r>
    </w:p>
    <w:p w:rsidR="00113E8E" w:rsidRPr="00113E8E" w:rsidRDefault="00113E8E" w:rsidP="00113E8E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работе, требующей записи в столбик, первое слово пишется с маленькой буквы (кроме имен собственных). Знаки  препинания (запятые и точка в конце) не ставятся.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Например: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   ветер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                       восток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                       песок</w:t>
      </w:r>
    </w:p>
    <w:p w:rsidR="00113E8E" w:rsidRPr="00113E8E" w:rsidRDefault="00113E8E" w:rsidP="00113E8E">
      <w:pPr>
        <w:numPr>
          <w:ilvl w:val="0"/>
          <w:numId w:val="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выполнении подобного вида работы в строчку первое слово пишется с красной строки, с большой буквы, через запятую.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Например: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     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Ветер, восток, песок.</w:t>
      </w:r>
    </w:p>
    <w:p w:rsidR="00113E8E" w:rsidRPr="00113E8E" w:rsidRDefault="00113E8E" w:rsidP="00113E8E">
      <w:pPr>
        <w:numPr>
          <w:ilvl w:val="0"/>
          <w:numId w:val="5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выполнении различных видов разбора требуется соблюдение принятых норм сокращений слов, обозначений терминов. Сокращается слово только на согласные: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гласный-гл.,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 глухой-глух.,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звонкий-зв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.,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согласный-согл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.,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твердый-тв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.,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существительное-сущ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прилагательное-прил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глагол-гл.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предлог-пр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мужской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род-м</w:t>
      </w:r>
      <w:proofErr w:type="gram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.р</w:t>
      </w:r>
      <w:proofErr w:type="spellEnd"/>
      <w:proofErr w:type="gram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женский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род-ж.р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средний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род-ср.р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прошедшее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время-п.в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настоящее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время-н.в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будущее время - б.в.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единственное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число-ед.ч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множественное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число-мн.ч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Название падежей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указываетсязаглавной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буквой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(И.п. Р.п. Д.п. В.п. Т.п.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П.п.)</w:t>
      </w:r>
      <w:proofErr w:type="gramEnd"/>
    </w:p>
    <w:p w:rsidR="00113E8E" w:rsidRPr="00113E8E" w:rsidRDefault="00113E8E" w:rsidP="00113E8E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Обозначения над словами надо выполнять простым карандашом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Все подчеркивания делаются только по линейке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</w:t>
      </w:r>
    </w:p>
    <w:p w:rsidR="00113E8E" w:rsidRPr="00113E8E" w:rsidRDefault="00113E8E" w:rsidP="00113E8E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оформлении письменных видов разбора следует соблюдать требования предложенных образцов. Обращать внимание учащихся на постановку имеющихся тире, точки и запятой после определенных сокращений терминов.</w:t>
      </w:r>
    </w:p>
    <w:p w:rsidR="00113E8E" w:rsidRPr="00113E8E" w:rsidRDefault="00113E8E" w:rsidP="00113E8E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Учащиеся 1-2 классов пишут в тетрадях в узкую линию. Переход на широкую линейку учителем определяется с 3 класса (или в соответствии с требованиями УМК)</w:t>
      </w:r>
    </w:p>
    <w:p w:rsidR="00113E8E" w:rsidRPr="00113E8E" w:rsidRDefault="00113E8E" w:rsidP="00113E8E">
      <w:pPr>
        <w:numPr>
          <w:ilvl w:val="0"/>
          <w:numId w:val="6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Объем и периодичность проведения «минуток чистописания» следующий: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                  1 - 2 класс – 2 строки, ежедневно.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                   3-4 класс- 3-4 строки.</w:t>
      </w:r>
    </w:p>
    <w:p w:rsidR="00113E8E" w:rsidRPr="00113E8E" w:rsidRDefault="00113E8E" w:rsidP="00113E8E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Упражнения по чистописанию в начальной школе выполняются  в рабочей  тетради. Учитель красным цветом показывает образец написания элементов букв, целых букв, слогов и т. д. Целесообразно в 3-4-х классах строить эту работу, ориентируясь на индивидуаль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softHyphen/>
        <w:t>ный подход, так как у каждого учащегося свои пробле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softHyphen/>
        <w:t>мы в написании букв и их элементов.</w:t>
      </w:r>
    </w:p>
    <w:p w:rsidR="00113E8E" w:rsidRPr="00113E8E" w:rsidRDefault="00113E8E" w:rsidP="00113E8E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Учитель прописывает образцы в тетрадях, указывая типичные ошибки и пути их исправления. Важно обращать внимание детей на положение тетради, посадку, правильно ли они держат ручку.</w:t>
      </w:r>
    </w:p>
    <w:p w:rsidR="00113E8E" w:rsidRPr="00113E8E" w:rsidRDefault="00113E8E" w:rsidP="00113E8E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1 классе по всем предметам используется положительная оценочная характеристика.  Применять какие-либо знаки (звездочки, цветочки, другие символы) можно только без разграничения их по балльной системе, а лишь в качестве поощрения за хорошо выполненное задание.</w:t>
      </w:r>
    </w:p>
    <w:p w:rsidR="00113E8E" w:rsidRPr="00113E8E" w:rsidRDefault="00113E8E" w:rsidP="00113E8E">
      <w:pPr>
        <w:numPr>
          <w:ilvl w:val="0"/>
          <w:numId w:val="7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При письменном морфемном разборе слов необходимо четко и аккуратно выделять каждую морфему.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Если к корню (приставке, суффиксу, окончанию) слова относятся три (две, четыре, пять) буквы, то и обозначить эти морфемы простым карандашом необходимо более точно.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При синтаксическом разборе волнистой линией подчеркивается только определение, если изучение второстепенных членов предложения предусмотрено программой. При оформлении словосочетаний допускается, помимо традиционной, форма оформления, вытекающая из требований программы для 5-го класса.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 Исправление ошибок:</w:t>
      </w:r>
    </w:p>
    <w:p w:rsidR="00113E8E" w:rsidRPr="00113E8E" w:rsidRDefault="00113E8E" w:rsidP="00113E8E">
      <w:pPr>
        <w:numPr>
          <w:ilvl w:val="0"/>
          <w:numId w:val="8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неверно написанная буква или пунктуационный знак зачеркивается косой линией, часть слова, слово или предложение - тонкой горизонтальной линией;</w:t>
      </w:r>
    </w:p>
    <w:p w:rsidR="00113E8E" w:rsidRPr="00113E8E" w:rsidRDefault="00113E8E" w:rsidP="00113E8E">
      <w:pPr>
        <w:numPr>
          <w:ilvl w:val="0"/>
          <w:numId w:val="8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вместо зачеркнутого надписываются нужные буквы, слова, предложения.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 Не допускается заключение неверных написаний в скобки, стирание ошибки ластиком, лезвием,  корректором.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2.3.5. Требования к оформлению письменных работ по математике.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Между классной и домашней работами следует отступать 4 клетки (на пятой клетке начинается следующая работа)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После слов «Классная работа», «Домашняя работа», «Математический диктант», «Вариант» отступаются 2 клетки.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Между видами работ в классной и домашней работе отступаются две клетки вниз.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Между столбиками выражений, уравнений, равенств и прочими отступаются четыре клетки вправо (пишем на пятой).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Дату нужно записывать посередине.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любой работе отступается одна целая клетка слева от края тетради.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тетрадях отмечается номер заданий или пишется: «Задача 57».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записи чисел, математических выражений каждая цифра или знак записываются в отдельной клетке.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Все письменные вычисления необходимо выполнять в тетрадях, а не в черновиках.</w:t>
      </w:r>
    </w:p>
    <w:p w:rsidR="00113E8E" w:rsidRPr="00113E8E" w:rsidRDefault="00113E8E" w:rsidP="00113E8E">
      <w:pPr>
        <w:numPr>
          <w:ilvl w:val="0"/>
          <w:numId w:val="9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решении задач каждое действие необходимо записывать с пропуском одной клетки вниз, с указанием порядка действия: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1) …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2) …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 Формы записи решения задач: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    а) если задача простая и решается одним действием, то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    ответ пишется полный: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Ответ: всего купили 10 мячей.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   б) если в задаче несколько действий, то после каждого действия записывается пояснение, а ответ пишется кратко: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 Ответ:10 мячей.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Слово «Ответ» пишется с заглавной буквы под решением, с начала строки.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              Возможна запись условия задачи в виде краткой записи, рисунка, графического изображения  и таблицы. Названия граф (колонок) пишутся с большой буквы.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При оформлении решения выражений на порядок действий соблюдаются следующие нормы:</w:t>
      </w:r>
    </w:p>
    <w:p w:rsidR="00113E8E" w:rsidRPr="00113E8E" w:rsidRDefault="00113E8E" w:rsidP="00113E8E">
      <w:pPr>
        <w:numPr>
          <w:ilvl w:val="0"/>
          <w:numId w:val="10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записать выражение полностью;</w:t>
      </w:r>
    </w:p>
    <w:p w:rsidR="00113E8E" w:rsidRPr="00113E8E" w:rsidRDefault="00113E8E" w:rsidP="00113E8E">
      <w:pPr>
        <w:numPr>
          <w:ilvl w:val="0"/>
          <w:numId w:val="10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указать цифрами над знаками порядок действий;</w:t>
      </w:r>
    </w:p>
    <w:p w:rsidR="00113E8E" w:rsidRPr="00113E8E" w:rsidRDefault="00113E8E" w:rsidP="00113E8E">
      <w:pPr>
        <w:numPr>
          <w:ilvl w:val="0"/>
          <w:numId w:val="10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расписать выполняемые действия по порядку (применяя устные или письменные приемы вычислений), отступив вниз одну клетку;</w:t>
      </w:r>
    </w:p>
    <w:p w:rsidR="00113E8E" w:rsidRPr="00113E8E" w:rsidRDefault="00113E8E" w:rsidP="00113E8E">
      <w:pPr>
        <w:numPr>
          <w:ilvl w:val="0"/>
          <w:numId w:val="10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записать окончательное значение выражения.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Все чертежи выполняются простым карандашом по линейке. Измерения нужно подписывать ручкой. Обозначения буквами выполняются печатным и письменным шрифтом, строчными и заглавными буквами латинского алфавита.</w:t>
      </w:r>
    </w:p>
    <w:p w:rsidR="00113E8E" w:rsidRPr="00113E8E" w:rsidRDefault="00113E8E" w:rsidP="00113E8E">
      <w:pPr>
        <w:numPr>
          <w:ilvl w:val="0"/>
          <w:numId w:val="11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сокращении наименований единиц измерений точки не ставятся.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                         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Например:  мм,  м, см, ч, мин, км, кг, г и др.</w:t>
      </w:r>
      <w:proofErr w:type="gramEnd"/>
    </w:p>
    <w:p w:rsidR="00113E8E" w:rsidRPr="00113E8E" w:rsidRDefault="00113E8E" w:rsidP="00113E8E">
      <w:pPr>
        <w:numPr>
          <w:ilvl w:val="0"/>
          <w:numId w:val="12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оформлении математического диктанта необходимо: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- записывать только ответы в строчку, отступая одну клетку;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 - рядом с числом писать наименования единиц измерений и предлоги на, в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.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раз.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Образец: 675  564  на 78  в 7 раз.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3. Требования к проверке  письменных работ учителями.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1. Тетради по русскому языку и математике, в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которых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ученики выполняют классные и домашние работы, проверяются ежедневно.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2. Контрольные работы по математике и контрольные диктанты по русскому языку проверяются и возвращаются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обучающимся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 к следующему уроку. На следующем уроке в этих тетрадях обязательно проводится работа над ошибками.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 Изложения и сочинения проверяются и возвращаются обучающимся не позже, чем через два дня.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4. Все отметки, полученные за контрольные работы, обязательно выставляются учителем в журнал.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5. Отметки за самостоятельные работы выставляются в журнал по усмотрению учителя.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6. В тетрадях на печатной основе проверяемые работы оцениваются по усмотрению учителя. Результаты могут быть выставлены в журнал за наиболее значимые работы по усмотрению учителя.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7. За обучающие изложения во 2-3 классах выставляется одна отметка, в 4 классе  - две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( 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за содержание и грамматику). За обучающие сочинения во 2-х – 4-х классах  выставляются две отметки.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8. За обучающие изложения и сочинения отметка «2»  в журнал не выставляется.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9. При оценке письменных работ учитель руководствуется соответствующими нормами оценки умений и навыков школьников.</w:t>
      </w:r>
    </w:p>
    <w:p w:rsidR="00113E8E" w:rsidRPr="00113E8E" w:rsidRDefault="00113E8E" w:rsidP="00113E8E">
      <w:pPr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</w:pPr>
      <w:r w:rsidRPr="00113E8E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ru-RU"/>
        </w:rPr>
        <w:t>Положение о требованиях к ведению и проверке тетрадей учащихся II и III ступеней</w:t>
      </w:r>
    </w:p>
    <w:p w:rsidR="00113E8E" w:rsidRPr="00113E8E" w:rsidRDefault="00113E8E" w:rsidP="00113E8E">
      <w:pPr>
        <w:spacing w:after="0" w:line="225" w:lineRule="atLeast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1. Общие положения</w:t>
      </w:r>
      <w:r w:rsidRPr="00113E8E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br/>
        <w:t xml:space="preserve">1.1. Настоящее Положение о ведении ученических тетрадей и их проверке (далее – Положение)  разработано в соответствии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в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с: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федеральным законом от 29.12.2012 № 273-ФЗ "Об образовании в Российской Федерации";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30.08.2013 № 1015;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17.12.2010 № 1897;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17.05.2012 № 413;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Times New Roman" w:eastAsia="Times New Roman" w:hAnsi="Symbol" w:cs="Times New Roman"/>
          <w:color w:val="000000" w:themeColor="text1"/>
          <w:sz w:val="24"/>
          <w:szCs w:val="24"/>
          <w:lang w:eastAsia="ru-RU"/>
        </w:rPr>
        <w:t></w:t>
      </w:r>
      <w:r w:rsidRPr="00113E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Уставом МБОУ гимназии № 103 г. Минеральные Воды.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1.2. Настоящее Положение является локальным нормативным актом МБОУ гимназии № 103 г. Минеральные Воды (далее - Учреждения), устанавливающим порядок ведения тетрадей обучающихся и их проверки учителями.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</w: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2. Требования к  оформлению и ведению тетрадей.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2.1. Для выполнения всех видов обучающих, проверочных и контрольных работ учащимся надлежит иметь следующее количество тетрадей из расчета на каждого учащегося:</w:t>
      </w:r>
    </w:p>
    <w:tbl>
      <w:tblPr>
        <w:tblW w:w="10665" w:type="dxa"/>
        <w:jc w:val="center"/>
        <w:tblCellMar>
          <w:left w:w="0" w:type="dxa"/>
          <w:right w:w="0" w:type="dxa"/>
        </w:tblCellMar>
        <w:tblLook w:val="04A0"/>
      </w:tblPr>
      <w:tblGrid>
        <w:gridCol w:w="457"/>
        <w:gridCol w:w="1950"/>
        <w:gridCol w:w="1247"/>
        <w:gridCol w:w="1173"/>
        <w:gridCol w:w="1475"/>
        <w:gridCol w:w="1985"/>
        <w:gridCol w:w="2378"/>
      </w:tblGrid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 xml:space="preserve">№ </w:t>
            </w:r>
            <w:proofErr w:type="spellStart"/>
            <w:proofErr w:type="gramStart"/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lastRenderedPageBreak/>
              <w:t>п</w:t>
            </w:r>
            <w:proofErr w:type="spellEnd"/>
            <w:proofErr w:type="gramEnd"/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/</w:t>
            </w:r>
            <w:proofErr w:type="spellStart"/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lastRenderedPageBreak/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 xml:space="preserve">Период </w:t>
            </w: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lastRenderedPageBreak/>
              <w:t>обучения, класс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lastRenderedPageBreak/>
              <w:t>Количество тетрадей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Комментарий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рабочих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для контрольных работ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для лабораторных, практических, творческих работ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Тетрадь в линию (18 листов).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 (24 или 48 листов в линию)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 (18 листов в линию)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Рабочая тетрадь в линию (24-48 листов). Тетрадь для творческих работ в линию (18 листов).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Алгебра и начала анализа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7-9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8-11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История, обществознание, право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Музыка, технология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5 - 8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Рабочие тетради в линию (12, 18 листов)</w:t>
            </w:r>
          </w:p>
        </w:tc>
      </w:tr>
      <w:tr w:rsidR="00113E8E" w:rsidRPr="00113E8E" w:rsidTr="00113E8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Экономика, МХК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 иностранным языкам в 5-11 классах по усмотрению учителя ведутся тетради-словари.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2.2. Тетрадь по предмету должна иметь аккуратный внешний вид.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 Все записи в тетрадях учащиеся должны проводить с соблюдением следующих требований: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2.3.1. Писать аккуратным, разборчивым почерком.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2.3.2. Единообразно выполнять надписи на обложках тетради: указывать, для чего предназначается тетрадь (для работ по русскому языку, для  творческих работ, для контрольных работ и т.п.), класс, номер и название школы, местонахождение школы, фамилию и имя ученика.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Примеры надписей на обложках тетрадей по всем учебным предметам, кроме иностранных языков</w:t>
      </w:r>
    </w:p>
    <w:tbl>
      <w:tblPr>
        <w:tblW w:w="10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5"/>
        <w:gridCol w:w="5325"/>
      </w:tblGrid>
      <w:tr w:rsidR="00113E8E" w:rsidRPr="00113E8E" w:rsidTr="00113E8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Тетрадь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для  работ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по русскому языку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ученика(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цы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 5</w:t>
            </w:r>
            <w:proofErr w:type="gram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класса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МБОУ гимназии №103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г. Минеральные Воды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Петровой Елены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Тетрадь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для контрольных работ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по химии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ученика(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цы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 10</w:t>
            </w:r>
            <w:proofErr w:type="gram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класса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МБОУ гимназии №103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г. Минеральные Воды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Петровой Елены</w:t>
            </w: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Надписи на обложках тетрадей по иностранным языкам оформляются согласно следующим образцам:</w:t>
      </w:r>
    </w:p>
    <w:tbl>
      <w:tblPr>
        <w:tblW w:w="106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25"/>
        <w:gridCol w:w="5325"/>
      </w:tblGrid>
      <w:tr w:rsidR="00113E8E" w:rsidRPr="00113E8E" w:rsidTr="00113E8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Тетрадь по английскому языку подписываются следующим образом: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Tests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English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A.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Sedova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  <w:t>V-B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Тетради по немецкому языку подписываются следующим образом: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Deutsch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Anna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Ivanowa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Klasse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5A</w:t>
            </w:r>
          </w:p>
        </w:tc>
      </w:tr>
      <w:tr w:rsidR="00113E8E" w:rsidRPr="00113E8E" w:rsidTr="00113E8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eastAsia="ru-RU"/>
              </w:rPr>
              <w:t>Тетради по французскому языку подписываются следующим образом:</w:t>
            </w:r>
          </w:p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Cahier de </w:t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français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 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Classe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5A</w:t>
            </w:r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br/>
            </w:r>
            <w:proofErr w:type="spellStart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>Ivanova</w:t>
            </w:r>
            <w:proofErr w:type="spellEnd"/>
            <w:r w:rsidRPr="00113E8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I.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E8E" w:rsidRPr="00113E8E" w:rsidRDefault="00113E8E" w:rsidP="00113E8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13E8E">
              <w:rPr>
                <w:rFonts w:ascii="Arial" w:eastAsia="Times New Roman" w:hAnsi="Arial" w:cs="Arial"/>
                <w:color w:val="000000" w:themeColor="text1"/>
                <w:sz w:val="20"/>
                <w:lang w:val="en-US" w:eastAsia="ru-RU"/>
              </w:rPr>
              <w:t> </w:t>
            </w:r>
          </w:p>
        </w:tc>
      </w:tr>
    </w:tbl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2.3.3. Указывать дату выполнения работы.</w:t>
      </w:r>
    </w:p>
    <w:p w:rsidR="00113E8E" w:rsidRPr="00113E8E" w:rsidRDefault="00113E8E" w:rsidP="00113E8E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 русскому языку и литературе число и месяц записывать словами в форме именительного падежа.</w:t>
      </w:r>
    </w:p>
    <w:p w:rsidR="00113E8E" w:rsidRPr="00113E8E" w:rsidRDefault="00113E8E" w:rsidP="00113E8E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Дату в тетрадях по английскому языку записывать следующим образом: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Tuesday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,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September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 24th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(с красной строки). После даты, на следующей строке необходимо указать, где выполняется работа – (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Classwork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, 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Homework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). Далее записывается номер упражнения и страница, например,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Ex.5 р.7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(упражнение 5 на странице 7) и задание к нему.</w:t>
      </w:r>
    </w:p>
    <w:p w:rsidR="00113E8E" w:rsidRPr="00113E8E" w:rsidRDefault="00113E8E" w:rsidP="00113E8E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Дату в тетрадях по немецкому языку записывать следующим образом: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Der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 25. 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September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,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Freitag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(с красной строки). Далее записывается номер упражнения и страница, например,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Übung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 7 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Seite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 125 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и задание к нему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Schreibt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die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Sätze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und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übersetzt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sie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113E8E" w:rsidRPr="00113E8E" w:rsidRDefault="00113E8E" w:rsidP="00113E8E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Дату в тетрадях по французскому языку записывать следующим образом: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Le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 xml:space="preserve"> 25 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Septemre</w:t>
      </w:r>
      <w:proofErr w:type="spellEnd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. </w:t>
      </w:r>
      <w:proofErr w:type="spellStart"/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Vendredi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(с красной строки). Далее записывается номер упражнения и страница, например, </w:t>
      </w: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Ex.5p.13.</w:t>
      </w:r>
    </w:p>
    <w:p w:rsidR="00113E8E" w:rsidRPr="00113E8E" w:rsidRDefault="00113E8E" w:rsidP="00113E8E">
      <w:pPr>
        <w:numPr>
          <w:ilvl w:val="0"/>
          <w:numId w:val="13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тетрадях по математике, физике, информатике, истории, обществознанию, праву, черчению, ОБЖ, географии, химии, физике, технологии, МХК, экономике число и месяц записывать цифрами на полях тетради.</w:t>
      </w:r>
      <w:proofErr w:type="gramEnd"/>
    </w:p>
    <w:p w:rsidR="00113E8E" w:rsidRPr="00113E8E" w:rsidRDefault="00113E8E" w:rsidP="00113E8E">
      <w:pPr>
        <w:spacing w:after="0" w:line="240" w:lineRule="auto"/>
        <w:outlineLvl w:val="2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Например:</w:t>
      </w:r>
      <w:r w:rsidRPr="00113E8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  05.11.15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2.3.4. Обозначать номер упражнения, указывать вид выполняемой работы (самостоятельная работа, тест, практическая работа и т.д.), указывать, где выполняется работа (классная или домашняя).</w:t>
      </w:r>
    </w:p>
    <w:p w:rsidR="00113E8E" w:rsidRPr="00113E8E" w:rsidRDefault="00113E8E" w:rsidP="00113E8E">
      <w:pPr>
        <w:spacing w:after="0" w:line="240" w:lineRule="auto"/>
        <w:outlineLvl w:val="2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113E8E">
        <w:rPr>
          <w:rFonts w:ascii="Arial" w:eastAsia="Times New Roman" w:hAnsi="Arial" w:cs="Arial"/>
          <w:color w:val="000000" w:themeColor="text1"/>
          <w:sz w:val="20"/>
          <w:lang w:eastAsia="ru-RU"/>
        </w:rPr>
        <w:t>Например</w:t>
      </w:r>
      <w:r w:rsidRPr="00113E8E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:    Классная работа.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№  124.</w:t>
      </w:r>
    </w:p>
    <w:p w:rsidR="00113E8E" w:rsidRPr="00113E8E" w:rsidRDefault="00113E8E" w:rsidP="0011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2.3.5. Соблюдать красную строку.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2.3.6.Между классной и домашней работой отступать 4 клетки.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2.3.7. Чертежи и построения выполнять карандашом — с применением линейки и циркуля.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2.3.8. При выполнении домашнего задания по иностранным языкам текст упражнения записывать полностью. При выполнении классных, контрольных, диагностических, самостоятельных работ записывать только варианты ответов.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2.3.9. 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  линией; вместо зачеркнутого надписывать нужные буквы, слова, предложения; не заключать неверные написания в скобки.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2.3.10. Лабораторные работы по биологии, практические работы по географии, истории  выполнять в рабочих тетрадях.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Arial" w:eastAsia="Times New Roman" w:hAnsi="Arial" w:cs="Arial"/>
          <w:i/>
          <w:iCs/>
          <w:color w:val="000000" w:themeColor="text1"/>
          <w:sz w:val="20"/>
          <w:lang w:eastAsia="ru-RU"/>
        </w:rPr>
        <w:t>3. Требования к  проверке  письменных работ учителями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3.1. Тетради по русскому языку и математике в 5 классах и в  первом полугодии 6 класса,  в которых ученики выполняют классные и домашние работы, проверяются ежедневно у всех учащихся. Во втором полугодии VI класса, VII–IX классах  ежедневно проверяются работы математике, алгебре и геометрии, русскому языку и литературе у слабых учащихся, а у остальных – наиболее значимые по своей важности работы, но с таким расчетом, чтобы не реже одного раза в неделю проверялись тетради всех учащихся; в X–XI классах – ежедневная проверка работ по алгебре и началам анализа и геометрии у слабых обучающихся, а у всех остальных проверяются наиболее 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значимые работы с таким расчётом, чтобы все тетради были проверены не реже, чем 2 раза в месяц.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3.2. Контрольные работы по математике, алгебре, геометрии, алгебре и началам анализа, химии, физике, практические работы по географии, истории и обществознанию,  лабораторные работы по биологии, физике, химии проверяются и возвращаются обучающимся  к следующему уроку. На следующем уроке в контрольных тетрадях обязательно проводится работа над ошибками.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3.3. При проверке тетрадей учащихся 5-7 классов по математике, физике, информатике учитель исправляет и подчеркивает, допущенную ошибку, а в работах 8-11 классов - только подчеркивает и отмечает на полях допущенную ошибку.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3.4. В 10-11 классах тетради по русскому языку проверяются не реже двух раз в месяц.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3.5. Рабочие тетради по литературе в 10 – 11 классах проверяются следующим образом: один раз в месяц – у слабых учащихся, у остальных – наиболее значимые по своей важности работы, но с таким расчетом, чтобы не реже одного раза в четверть проверялись тетради всех учащихся.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3.6.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Все виды контрольных работ по русскому языку и литературе проверяются у всех учащихся в следующие сроки: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- контрольные диктанты по русскому языку в 5-11 классах проверяются к следующему уроку;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- изложения проверяются в течение недели после проведения работы;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- сочинения в 5-8 классах проверяются в течение недели после проведения работы;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- сочинения в 9-11 классах проверяются в течение 10 дней.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В проверяемых работах учитель отмечает и исправляет допущенные ошибки, руководствуясь следующим: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при проверке тетрадей и контрольных работ по русскому языку учитель только подчёркивает и отмечает на полях допущенную ошибку, которую исправляет сам ученик;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при проверке изложений и сочинений в 5 – 11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подчёркиваются волнистой линией) и грамматические; на полях тетради учитель обозначает фактические ошибки знаком Ф, логические – знаком Л, речевые – знаком  </w:t>
      </w:r>
      <w:proofErr w:type="gram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Р</w:t>
      </w:r>
      <w:proofErr w:type="gram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грамматические  - знаком Г;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подчёркивание и исправление ошибок производится учителем только красной пастой;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того, количество фактических, логических, речевых и грамматических ошибок;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после подсчёта ошибок в установленном порядке выставляется оценка работы.</w:t>
      </w:r>
    </w:p>
    <w:p w:rsidR="00113E8E" w:rsidRPr="00113E8E" w:rsidRDefault="00113E8E" w:rsidP="00113E8E">
      <w:pPr>
        <w:numPr>
          <w:ilvl w:val="0"/>
          <w:numId w:val="14"/>
        </w:numPr>
        <w:spacing w:after="0" w:line="240" w:lineRule="auto"/>
        <w:ind w:left="0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Изложения и сочинения по русскому языку проверяются и возвращаются обучающимся не позже, чем через два дня.</w:t>
      </w:r>
    </w:p>
    <w:p w:rsidR="00113E8E" w:rsidRPr="00113E8E" w:rsidRDefault="00113E8E" w:rsidP="00113E8E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3.7. В тетрадях учащихся по физике, истории, обществознанию, праву,  информатике, технологии, ОБЖ, экономике, МХК проверяются  наиболее значимые работы у всех учащихся, но не реже 2-х раз в месяц. Один раз в четверть  проверяется ведение тетрадей у всех учащихся.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3.8. Рабочие тетради по иностранным языкам проверяются в 5–11-х классах один раз в неделю. Количество выполненных работ:  в 5 – 11-х классах - не менее 2 работ в неделю. В тетрадях по английскому языку оцениваются только работы, выполненные в классе. После проверки домашней работы делается запись "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Checked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" или выставляется оценка (по усмотрению учителя). После проверки  каждой работы  по немецкому и французскому языкам выставляется оценка. При проверке работ по иностранным языкам учитель исправляет красными чернилами ошибки, пишет сверху правильный вариант буквы, слова, выражения. Неверно составленные предложения подчеркиваются.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3.8. Контрольные, диагностические работы, тестовые задания по материалам ОГЭ и ЕГЭ проверяются в течение 3-х – 4-х рабочих дней после выполнения работы и оцениваются в соответствии с критериями </w:t>
      </w:r>
      <w:proofErr w:type="spellStart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КИМов</w:t>
      </w:r>
      <w:proofErr w:type="spellEnd"/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 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 xml:space="preserve">3.10. Контурные карты по географии проверяются не реже 2-3 раз в четверть. 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Самостоятельные обучающие письменные работы по географии также оцениваются и оценки в журнал за эти работы  выставляются по усмотрению учителя.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3.11. В проверяемых работах учитель отмечает и исправляет допущенные орфографические ошибки.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3.12. При оценке письменных работ обучающихся учителя руководствуются соответствующими нормами оценки знаний, умений и навыков школьников.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3.13. Все отметки, полученные за контрольные работы, обязательно выставляются учителем в журнал.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3.14. Отметки за самостоятельные работы выставляются в журнал по усмотрению учителя.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3.15. По усмотрению учителя оценки за наиболее значимые классные, домашние работы могут быть выставлены в журнал.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3.16. В тетрадях на печатной основе проверяемые работы оцениваются по усмотрению учителя. Результаты могут быть выставлены в журнал за наиболее значимые работы по усмотрению учителя. 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3.17. При проверке тетрадей учитель делает записи и исправления только пастой (чернилами) красного цвета.</w:t>
      </w:r>
      <w:r w:rsidRPr="00113E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br/>
        <w:t>3.18. Учитель хранит тетради контрольных работ обучающихся в течение учебного года.</w:t>
      </w:r>
    </w:p>
    <w:p w:rsidR="0010245C" w:rsidRPr="00113E8E" w:rsidRDefault="0010245C" w:rsidP="00113E8E">
      <w:pPr>
        <w:rPr>
          <w:color w:val="000000" w:themeColor="text1"/>
        </w:rPr>
      </w:pPr>
    </w:p>
    <w:sectPr w:rsidR="0010245C" w:rsidRPr="00113E8E" w:rsidSect="0010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2012"/>
    <w:multiLevelType w:val="multilevel"/>
    <w:tmpl w:val="F5D8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C373C"/>
    <w:multiLevelType w:val="multilevel"/>
    <w:tmpl w:val="6604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513A8"/>
    <w:multiLevelType w:val="multilevel"/>
    <w:tmpl w:val="A4F4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A2886"/>
    <w:multiLevelType w:val="multilevel"/>
    <w:tmpl w:val="9098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C0E28"/>
    <w:multiLevelType w:val="multilevel"/>
    <w:tmpl w:val="939A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D0E13"/>
    <w:multiLevelType w:val="multilevel"/>
    <w:tmpl w:val="49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A86E59"/>
    <w:multiLevelType w:val="multilevel"/>
    <w:tmpl w:val="3468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3286D"/>
    <w:multiLevelType w:val="multilevel"/>
    <w:tmpl w:val="131C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B67FB"/>
    <w:multiLevelType w:val="multilevel"/>
    <w:tmpl w:val="7652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D302F8"/>
    <w:multiLevelType w:val="multilevel"/>
    <w:tmpl w:val="18B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709FD"/>
    <w:multiLevelType w:val="multilevel"/>
    <w:tmpl w:val="C2B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E3650"/>
    <w:multiLevelType w:val="multilevel"/>
    <w:tmpl w:val="D7D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4E4ACE"/>
    <w:multiLevelType w:val="multilevel"/>
    <w:tmpl w:val="E6E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C9306E"/>
    <w:multiLevelType w:val="multilevel"/>
    <w:tmpl w:val="6CF4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E8E"/>
    <w:rsid w:val="0010245C"/>
    <w:rsid w:val="0011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5C"/>
  </w:style>
  <w:style w:type="paragraph" w:styleId="1">
    <w:name w:val="heading 1"/>
    <w:basedOn w:val="a"/>
    <w:link w:val="10"/>
    <w:uiPriority w:val="9"/>
    <w:qFormat/>
    <w:rsid w:val="0011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3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3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E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E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linkr">
    <w:name w:val="artlink_r"/>
    <w:basedOn w:val="a"/>
    <w:rsid w:val="0011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3E8E"/>
    <w:rPr>
      <w:color w:val="0000FF"/>
      <w:u w:val="single"/>
    </w:rPr>
  </w:style>
  <w:style w:type="paragraph" w:customStyle="1" w:styleId="arttext">
    <w:name w:val="arttext"/>
    <w:basedOn w:val="a"/>
    <w:rsid w:val="0011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3E8E"/>
    <w:rPr>
      <w:b/>
      <w:bCs/>
    </w:rPr>
  </w:style>
  <w:style w:type="character" w:styleId="a6">
    <w:name w:val="Emphasis"/>
    <w:basedOn w:val="a0"/>
    <w:uiPriority w:val="20"/>
    <w:qFormat/>
    <w:rsid w:val="00113E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3548</Words>
  <Characters>20224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2018-03-09T11:24:00Z</dcterms:created>
  <dcterms:modified xsi:type="dcterms:W3CDTF">2018-03-09T11:26:00Z</dcterms:modified>
</cp:coreProperties>
</file>